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FF4A1" w14:textId="77777777" w:rsidR="001D29C4" w:rsidRDefault="00DF7015">
      <w:pPr>
        <w:autoSpaceDE w:val="0"/>
        <w:autoSpaceDN w:val="0"/>
        <w:adjustRightInd w:val="0"/>
        <w:spacing w:after="0"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MINISTERUL FINANȚELOR</w:t>
      </w:r>
    </w:p>
    <w:p w14:paraId="0B28ACA4" w14:textId="77777777" w:rsidR="001D29C4" w:rsidRDefault="001D29C4">
      <w:pPr>
        <w:autoSpaceDE w:val="0"/>
        <w:autoSpaceDN w:val="0"/>
        <w:adjustRightInd w:val="0"/>
        <w:spacing w:after="0" w:line="360" w:lineRule="auto"/>
        <w:jc w:val="center"/>
        <w:rPr>
          <w:rFonts w:ascii="Times New Roman" w:hAnsi="Times New Roman" w:cs="Times New Roman"/>
          <w:color w:val="000000" w:themeColor="text1"/>
          <w:sz w:val="24"/>
          <w:szCs w:val="24"/>
          <w:lang w:val="ro-RO"/>
        </w:rPr>
      </w:pPr>
    </w:p>
    <w:p w14:paraId="3273D5A3" w14:textId="77777777" w:rsidR="001D29C4" w:rsidRDefault="001D29C4">
      <w:pPr>
        <w:autoSpaceDE w:val="0"/>
        <w:autoSpaceDN w:val="0"/>
        <w:adjustRightInd w:val="0"/>
        <w:spacing w:after="0" w:line="360" w:lineRule="auto"/>
        <w:jc w:val="center"/>
        <w:rPr>
          <w:rFonts w:ascii="Times New Roman" w:hAnsi="Times New Roman" w:cs="Times New Roman"/>
          <w:color w:val="000000" w:themeColor="text1"/>
          <w:sz w:val="24"/>
          <w:szCs w:val="24"/>
          <w:lang w:val="ro-RO"/>
        </w:rPr>
      </w:pPr>
    </w:p>
    <w:p w14:paraId="20D7A1B0" w14:textId="77777777" w:rsidR="001D29C4" w:rsidRDefault="00DF7015">
      <w:pPr>
        <w:autoSpaceDE w:val="0"/>
        <w:autoSpaceDN w:val="0"/>
        <w:adjustRightInd w:val="0"/>
        <w:spacing w:after="0"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ORDIN  nr. </w:t>
      </w:r>
    </w:p>
    <w:p w14:paraId="0B629DC1" w14:textId="77777777" w:rsidR="001D29C4" w:rsidRDefault="00DF7015">
      <w:pPr>
        <w:autoSpaceDE w:val="0"/>
        <w:autoSpaceDN w:val="0"/>
        <w:adjustRightInd w:val="0"/>
        <w:spacing w:after="0"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pentru aprobarea Normelor metodologice privind încheierea exercițiului bugetar al</w:t>
      </w:r>
    </w:p>
    <w:p w14:paraId="614AAD28" w14:textId="77777777" w:rsidR="001D29C4" w:rsidRDefault="00DF7015">
      <w:pPr>
        <w:autoSpaceDE w:val="0"/>
        <w:autoSpaceDN w:val="0"/>
        <w:adjustRightInd w:val="0"/>
        <w:spacing w:after="0"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anului 2024</w:t>
      </w:r>
    </w:p>
    <w:p w14:paraId="08E1D2A4"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5A5AA1C3"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61FC9AEB"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32D0047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În baza prevederilor art. 19 lit. d) din Legea nr. 500/2002 privind finanțele publice, cu modificările și completările ulterioare, ale art. 80 alin. (2) și ale art. 84 din Legea nr. 273/2006 privind finanțele publice locale, cu modificările și completă</w:t>
      </w:r>
      <w:r>
        <w:rPr>
          <w:rFonts w:ascii="Times New Roman" w:hAnsi="Times New Roman" w:cs="Times New Roman"/>
          <w:color w:val="000000" w:themeColor="text1"/>
          <w:sz w:val="24"/>
          <w:szCs w:val="24"/>
          <w:lang w:val="ro-RO"/>
        </w:rPr>
        <w:t>rile ulterioare, și ale art. 39 alin. (1) din Legea contabilității nr. 82/1991, republicată, cu modificările și completările ulterioare,</w:t>
      </w:r>
    </w:p>
    <w:p w14:paraId="7148DE1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în temeiul prevederilor art. 10 alin. (4) din Hotărârea Guvernului nr. 34/2009 privind organizarea și funcționarea </w:t>
      </w:r>
      <w:r>
        <w:rPr>
          <w:rFonts w:ascii="Times New Roman" w:hAnsi="Times New Roman" w:cs="Times New Roman"/>
          <w:color w:val="000000" w:themeColor="text1"/>
          <w:sz w:val="24"/>
          <w:szCs w:val="24"/>
          <w:lang w:val="ro-RO"/>
        </w:rPr>
        <w:t>Ministerului Finanțelor, cu modificările și completările ulterioare</w:t>
      </w:r>
    </w:p>
    <w:p w14:paraId="137CF86B"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3C52CF4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b/>
          <w:bCs/>
          <w:color w:val="000000" w:themeColor="text1"/>
          <w:sz w:val="24"/>
          <w:szCs w:val="24"/>
          <w:lang w:val="ro-RO"/>
        </w:rPr>
        <w:t>ministrul finanțelor</w:t>
      </w:r>
      <w:r>
        <w:rPr>
          <w:rFonts w:ascii="Times New Roman" w:hAnsi="Times New Roman" w:cs="Times New Roman"/>
          <w:color w:val="000000" w:themeColor="text1"/>
          <w:sz w:val="24"/>
          <w:szCs w:val="24"/>
          <w:lang w:val="ro-RO"/>
        </w:rPr>
        <w:t xml:space="preserve"> emite următorul ordin:</w:t>
      </w:r>
    </w:p>
    <w:p w14:paraId="4FE5B4CC"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3A55DB3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ART. 1  Se aprobă Normele metodologice privind încheierea exercițiului bugetar al anului 2024, prevăzute în anexa care face parte inte</w:t>
      </w:r>
      <w:r>
        <w:rPr>
          <w:rFonts w:ascii="Times New Roman" w:hAnsi="Times New Roman" w:cs="Times New Roman"/>
          <w:color w:val="000000" w:themeColor="text1"/>
          <w:sz w:val="24"/>
          <w:szCs w:val="24"/>
          <w:lang w:val="ro-RO"/>
        </w:rPr>
        <w:t>grantă din prezentul ordin.</w:t>
      </w:r>
    </w:p>
    <w:p w14:paraId="0AC69B8E" w14:textId="77777777" w:rsidR="001D29C4" w:rsidRDefault="00DF7015">
      <w:pPr>
        <w:autoSpaceDE w:val="0"/>
        <w:autoSpaceDN w:val="0"/>
        <w:adjustRightInd w:val="0"/>
        <w:spacing w:after="0" w:line="360" w:lineRule="auto"/>
        <w:ind w:firstLine="28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ART. 2    Prezentul ordin se publică în Monitorul Oficial al României, Partea I.</w:t>
      </w:r>
    </w:p>
    <w:p w14:paraId="004A4545" w14:textId="77777777" w:rsidR="001D29C4" w:rsidRDefault="001D29C4">
      <w:pPr>
        <w:autoSpaceDE w:val="0"/>
        <w:autoSpaceDN w:val="0"/>
        <w:adjustRightInd w:val="0"/>
        <w:spacing w:after="0" w:line="360" w:lineRule="auto"/>
        <w:ind w:firstLine="280"/>
        <w:jc w:val="both"/>
        <w:rPr>
          <w:rFonts w:ascii="Times New Roman" w:hAnsi="Times New Roman" w:cs="Times New Roman"/>
          <w:color w:val="000000" w:themeColor="text1"/>
          <w:sz w:val="24"/>
          <w:szCs w:val="24"/>
          <w:lang w:val="ro-RO"/>
        </w:rPr>
      </w:pPr>
    </w:p>
    <w:p w14:paraId="3C5021C3" w14:textId="77777777" w:rsidR="001D29C4" w:rsidRDefault="001D29C4">
      <w:pPr>
        <w:autoSpaceDE w:val="0"/>
        <w:autoSpaceDN w:val="0"/>
        <w:adjustRightInd w:val="0"/>
        <w:spacing w:after="0" w:line="360" w:lineRule="auto"/>
        <w:ind w:firstLine="280"/>
        <w:jc w:val="both"/>
        <w:rPr>
          <w:rFonts w:ascii="Times New Roman" w:hAnsi="Times New Roman" w:cs="Times New Roman"/>
          <w:color w:val="000000" w:themeColor="text1"/>
          <w:sz w:val="24"/>
          <w:szCs w:val="24"/>
          <w:lang w:val="ro-RO"/>
        </w:rPr>
      </w:pPr>
    </w:p>
    <w:p w14:paraId="692C0A6F" w14:textId="77777777" w:rsidR="001D29C4" w:rsidRDefault="00DF7015">
      <w:pPr>
        <w:spacing w:line="240" w:lineRule="auto"/>
        <w:jc w:val="center"/>
        <w:rPr>
          <w:rFonts w:ascii="Times New Roman" w:eastAsia="Times New Roman CE" w:hAnsi="Times New Roman" w:cs="Times New Roman"/>
          <w:bCs/>
          <w:color w:val="000000" w:themeColor="text1"/>
          <w:sz w:val="24"/>
          <w:szCs w:val="24"/>
          <w:lang w:val="ro-RO"/>
        </w:rPr>
      </w:pPr>
      <w:r>
        <w:rPr>
          <w:rFonts w:ascii="Times New Roman" w:eastAsia="Times New Roman CE" w:hAnsi="Times New Roman" w:cs="Times New Roman"/>
          <w:bCs/>
          <w:color w:val="000000" w:themeColor="text1"/>
          <w:sz w:val="24"/>
          <w:szCs w:val="24"/>
          <w:lang w:val="ro-RO"/>
        </w:rPr>
        <w:t>MINISTRUL FINANȚELOR</w:t>
      </w:r>
    </w:p>
    <w:p w14:paraId="59992F52" w14:textId="77777777" w:rsidR="001D29C4" w:rsidRDefault="001D29C4">
      <w:pPr>
        <w:spacing w:line="240" w:lineRule="auto"/>
        <w:jc w:val="center"/>
        <w:rPr>
          <w:rFonts w:ascii="Times New Roman" w:eastAsia="Times New Roman CE" w:hAnsi="Times New Roman" w:cs="Times New Roman"/>
          <w:bCs/>
          <w:color w:val="000000" w:themeColor="text1"/>
          <w:sz w:val="24"/>
          <w:szCs w:val="24"/>
          <w:lang w:val="ro-RO"/>
        </w:rPr>
      </w:pPr>
    </w:p>
    <w:p w14:paraId="64B94550" w14:textId="77777777" w:rsidR="001D29C4" w:rsidRDefault="00DF7015">
      <w:pPr>
        <w:spacing w:line="240" w:lineRule="auto"/>
        <w:jc w:val="center"/>
        <w:rPr>
          <w:rFonts w:ascii="Times New Roman" w:eastAsia="Times New Roman CE" w:hAnsi="Times New Roman" w:cs="Times New Roman"/>
          <w:bCs/>
          <w:iCs/>
          <w:color w:val="000000" w:themeColor="text1"/>
          <w:sz w:val="24"/>
          <w:szCs w:val="24"/>
          <w:lang w:val="ro-RO"/>
        </w:rPr>
      </w:pPr>
      <w:r>
        <w:rPr>
          <w:rFonts w:ascii="Times New Roman" w:eastAsia="Times New Roman CE" w:hAnsi="Times New Roman" w:cs="Times New Roman"/>
          <w:bCs/>
          <w:iCs/>
          <w:color w:val="000000" w:themeColor="text1"/>
          <w:sz w:val="24"/>
          <w:szCs w:val="24"/>
          <w:lang w:val="ro-RO"/>
        </w:rPr>
        <w:t>Marcel - Ioan BOLOȘ</w:t>
      </w:r>
    </w:p>
    <w:p w14:paraId="32A4F6D0" w14:textId="77777777" w:rsidR="001D29C4" w:rsidRDefault="001D29C4">
      <w:pPr>
        <w:spacing w:line="312" w:lineRule="auto"/>
        <w:jc w:val="center"/>
        <w:rPr>
          <w:rFonts w:ascii="Times New Roman" w:eastAsia="Times New Roman CE" w:hAnsi="Times New Roman" w:cs="Times New Roman"/>
          <w:bCs/>
          <w:iCs/>
          <w:color w:val="000000" w:themeColor="text1"/>
          <w:sz w:val="24"/>
          <w:szCs w:val="24"/>
          <w:lang w:val="ro-RO"/>
        </w:rPr>
      </w:pPr>
    </w:p>
    <w:p w14:paraId="7D9D60DA" w14:textId="77777777" w:rsidR="001D29C4" w:rsidRDefault="001D29C4">
      <w:pPr>
        <w:spacing w:line="312" w:lineRule="auto"/>
        <w:jc w:val="center"/>
        <w:rPr>
          <w:rFonts w:ascii="Times New Roman" w:eastAsia="Times New Roman CE" w:hAnsi="Times New Roman" w:cs="Times New Roman"/>
          <w:bCs/>
          <w:iCs/>
          <w:color w:val="000000" w:themeColor="text1"/>
          <w:sz w:val="24"/>
          <w:szCs w:val="24"/>
          <w:lang w:val="ro-RO"/>
        </w:rPr>
      </w:pPr>
    </w:p>
    <w:p w14:paraId="19997C7D" w14:textId="77777777" w:rsidR="001D29C4" w:rsidRDefault="001D29C4">
      <w:pPr>
        <w:spacing w:line="312" w:lineRule="auto"/>
        <w:jc w:val="center"/>
        <w:rPr>
          <w:rFonts w:ascii="Times New Roman" w:eastAsia="Times New Roman CE" w:hAnsi="Times New Roman" w:cs="Times New Roman"/>
          <w:bCs/>
          <w:iCs/>
          <w:color w:val="000000" w:themeColor="text1"/>
          <w:sz w:val="24"/>
          <w:szCs w:val="24"/>
          <w:lang w:val="ro-RO"/>
        </w:rPr>
      </w:pPr>
    </w:p>
    <w:p w14:paraId="30499377" w14:textId="77777777" w:rsidR="001D29C4" w:rsidRDefault="001D29C4">
      <w:pPr>
        <w:spacing w:line="312" w:lineRule="auto"/>
        <w:jc w:val="center"/>
        <w:rPr>
          <w:rFonts w:ascii="Times New Roman" w:eastAsia="Times New Roman CE" w:hAnsi="Times New Roman" w:cs="Times New Roman"/>
          <w:bCs/>
          <w:iCs/>
          <w:color w:val="000000" w:themeColor="text1"/>
          <w:sz w:val="24"/>
          <w:szCs w:val="24"/>
          <w:lang w:val="ro-RO"/>
        </w:rPr>
      </w:pPr>
    </w:p>
    <w:p w14:paraId="11AAFDB9" w14:textId="77777777" w:rsidR="001D29C4" w:rsidRDefault="001D29C4">
      <w:pPr>
        <w:spacing w:line="312" w:lineRule="auto"/>
        <w:jc w:val="center"/>
        <w:rPr>
          <w:rFonts w:ascii="Times New Roman" w:eastAsia="Times New Roman CE" w:hAnsi="Times New Roman" w:cs="Times New Roman"/>
          <w:bCs/>
          <w:iCs/>
          <w:color w:val="000000" w:themeColor="text1"/>
          <w:sz w:val="24"/>
          <w:szCs w:val="24"/>
          <w:lang w:val="ro-RO"/>
        </w:rPr>
      </w:pPr>
    </w:p>
    <w:p w14:paraId="67D44C3D" w14:textId="77777777" w:rsidR="001D29C4" w:rsidRDefault="00DF7015">
      <w:pPr>
        <w:autoSpaceDE w:val="0"/>
        <w:autoSpaceDN w:val="0"/>
        <w:adjustRightInd w:val="0"/>
        <w:spacing w:after="0" w:line="360" w:lineRule="auto"/>
        <w:jc w:val="right"/>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 xml:space="preserve">                     ANEXĂ</w:t>
      </w:r>
    </w:p>
    <w:p w14:paraId="567DBC8A" w14:textId="77777777" w:rsidR="001D29C4" w:rsidRDefault="001D29C4">
      <w:pPr>
        <w:autoSpaceDE w:val="0"/>
        <w:autoSpaceDN w:val="0"/>
        <w:adjustRightInd w:val="0"/>
        <w:spacing w:after="0" w:line="360" w:lineRule="auto"/>
        <w:jc w:val="center"/>
        <w:rPr>
          <w:rFonts w:ascii="Times New Roman" w:hAnsi="Times New Roman" w:cs="Times New Roman"/>
          <w:color w:val="000000" w:themeColor="text1"/>
          <w:sz w:val="24"/>
          <w:szCs w:val="24"/>
          <w:lang w:val="ro-RO"/>
        </w:rPr>
      </w:pPr>
    </w:p>
    <w:p w14:paraId="30B6E80E" w14:textId="77777777" w:rsidR="001D29C4" w:rsidRDefault="00DF7015">
      <w:pPr>
        <w:autoSpaceDE w:val="0"/>
        <w:autoSpaceDN w:val="0"/>
        <w:adjustRightInd w:val="0"/>
        <w:spacing w:after="0" w:line="360" w:lineRule="auto"/>
        <w:jc w:val="center"/>
        <w:rPr>
          <w:rFonts w:ascii="Times New Roman" w:hAnsi="Times New Roman" w:cs="Times New Roman"/>
          <w:b/>
          <w:bCs/>
          <w:color w:val="000000" w:themeColor="text1"/>
          <w:sz w:val="24"/>
          <w:szCs w:val="24"/>
          <w:lang w:val="ro-RO"/>
        </w:rPr>
      </w:pPr>
      <w:r>
        <w:rPr>
          <w:rFonts w:ascii="Times New Roman" w:hAnsi="Times New Roman" w:cs="Times New Roman"/>
          <w:b/>
          <w:bCs/>
          <w:color w:val="000000" w:themeColor="text1"/>
          <w:sz w:val="24"/>
          <w:szCs w:val="24"/>
          <w:lang w:val="ro-RO"/>
        </w:rPr>
        <w:t>NORME METODOLOGICE</w:t>
      </w:r>
    </w:p>
    <w:p w14:paraId="73F12677" w14:textId="77777777" w:rsidR="001D29C4" w:rsidRDefault="00DF7015">
      <w:pPr>
        <w:autoSpaceDE w:val="0"/>
        <w:autoSpaceDN w:val="0"/>
        <w:adjustRightInd w:val="0"/>
        <w:spacing w:after="0" w:line="360" w:lineRule="auto"/>
        <w:jc w:val="center"/>
        <w:rPr>
          <w:rFonts w:ascii="Times New Roman" w:hAnsi="Times New Roman" w:cs="Times New Roman"/>
          <w:color w:val="000000" w:themeColor="text1"/>
          <w:sz w:val="24"/>
          <w:szCs w:val="24"/>
          <w:lang w:val="ro-RO"/>
        </w:rPr>
      </w:pPr>
      <w:r>
        <w:rPr>
          <w:rFonts w:ascii="Times New Roman" w:hAnsi="Times New Roman" w:cs="Times New Roman"/>
          <w:b/>
          <w:bCs/>
          <w:color w:val="000000" w:themeColor="text1"/>
          <w:sz w:val="24"/>
          <w:szCs w:val="24"/>
          <w:lang w:val="ro-RO"/>
        </w:rPr>
        <w:t>privind încheierea exercițiului bugetar al anului 2024</w:t>
      </w:r>
    </w:p>
    <w:p w14:paraId="055DAB14"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7578DDE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CAPITOLUL I</w:t>
      </w:r>
    </w:p>
    <w:p w14:paraId="38E4E2B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b/>
          <w:bCs/>
          <w:color w:val="000000" w:themeColor="text1"/>
          <w:sz w:val="24"/>
          <w:szCs w:val="24"/>
          <w:lang w:val="ro-RO"/>
        </w:rPr>
        <w:t>Încasarea veniturilor bugetare</w:t>
      </w:r>
    </w:p>
    <w:p w14:paraId="3FDB8357" w14:textId="77777777" w:rsidR="001D29C4" w:rsidRDefault="001D29C4">
      <w:pPr>
        <w:autoSpaceDE w:val="0"/>
        <w:autoSpaceDN w:val="0"/>
        <w:adjustRightInd w:val="0"/>
        <w:spacing w:after="0" w:line="360" w:lineRule="auto"/>
        <w:jc w:val="both"/>
        <w:rPr>
          <w:rFonts w:ascii="Times New Roman" w:hAnsi="Times New Roman" w:cs="Times New Roman"/>
          <w:b/>
          <w:bCs/>
          <w:color w:val="000000" w:themeColor="text1"/>
          <w:sz w:val="24"/>
          <w:szCs w:val="24"/>
          <w:lang w:val="ro-RO"/>
        </w:rPr>
      </w:pPr>
    </w:p>
    <w:p w14:paraId="634A8528"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1.1. (1) Impozitele, taxele, contribuţiile şi alte obligaţii către bugetul general consolidat, cu termene de plată scadente până la</w:t>
      </w:r>
      <w:r>
        <w:rPr>
          <w:rFonts w:ascii="Times New Roman" w:hAnsi="Times New Roman" w:cs="Times New Roman"/>
          <w:color w:val="000000" w:themeColor="text1"/>
          <w:sz w:val="24"/>
          <w:szCs w:val="24"/>
          <w:lang w:val="ro-RO"/>
        </w:rPr>
        <w:t xml:space="preserve"> finele anului 2024 se achită de către persoanele juridice şi fizice prin virament, potrivit programului stabilit de instituţiile de credit sau unităţile Trezoreriei Statului, după caz, la care au conturile deschise, astfel încât sumele respective să fie î</w:t>
      </w:r>
      <w:r>
        <w:rPr>
          <w:rFonts w:ascii="Times New Roman" w:hAnsi="Times New Roman" w:cs="Times New Roman"/>
          <w:color w:val="000000" w:themeColor="text1"/>
          <w:sz w:val="24"/>
          <w:szCs w:val="24"/>
          <w:lang w:val="ro-RO"/>
        </w:rPr>
        <w:t>ncasate în contul curent general al Trezoreriei Statului până la data de  31 decembrie 2024.</w:t>
      </w:r>
    </w:p>
    <w:p w14:paraId="3CE3469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(2) Impozitele, taxele, contribuţiile şi alte sume datorate bugetului general consolidat de către contribuabili, cu termene scadente până la finele anului 2024</w:t>
      </w:r>
      <w:r>
        <w:rPr>
          <w:rFonts w:ascii="Times New Roman" w:hAnsi="Times New Roman" w:cs="Times New Roman"/>
          <w:color w:val="000000" w:themeColor="text1"/>
          <w:sz w:val="24"/>
          <w:szCs w:val="24"/>
          <w:lang w:val="ro-RO"/>
        </w:rPr>
        <w:t>, pot fi achitate în numerar la casieriile unităţilor Trezoreriei Statului sau ale instituţiilor publice beneficiare, după caz, până la data de 31 decembrie 2024 inclusiv.</w:t>
      </w:r>
    </w:p>
    <w:p w14:paraId="761800BE"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1.2. Sumele încasate în numerar de către instituţiile publice, reprezentând venituri</w:t>
      </w:r>
      <w:r>
        <w:rPr>
          <w:rFonts w:ascii="Times New Roman" w:hAnsi="Times New Roman" w:cs="Times New Roman"/>
          <w:color w:val="000000" w:themeColor="text1"/>
          <w:sz w:val="24"/>
          <w:szCs w:val="24"/>
          <w:lang w:val="ro-RO"/>
        </w:rPr>
        <w:t xml:space="preserve"> ale bugetelor componente ale bugetului general consolidat, vor fi depuse în conturile de venituri bugetare cărora acestea li se cuvin până la data de 31 decembrie 2024 inclusiv. Eventualele venituri încasate în numerar de către instituţiile publice în dat</w:t>
      </w:r>
      <w:r>
        <w:rPr>
          <w:rFonts w:ascii="Times New Roman" w:hAnsi="Times New Roman" w:cs="Times New Roman"/>
          <w:color w:val="000000" w:themeColor="text1"/>
          <w:sz w:val="24"/>
          <w:szCs w:val="24"/>
          <w:lang w:val="ro-RO"/>
        </w:rPr>
        <w:t>a de  31 decembrie 2024 se depun în conturile corespunzătoare de venituri bugetare deschise la unităţile Trezoreriei Statului în  data de 3 ianuarie 2025 şi se înregistrează ca venituri ale anului 2024, cu data de 31 decembrie 2024.</w:t>
      </w:r>
    </w:p>
    <w:p w14:paraId="11E17CD3"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1.3. (1) Instituţiile p</w:t>
      </w:r>
      <w:r>
        <w:rPr>
          <w:rFonts w:ascii="Times New Roman" w:hAnsi="Times New Roman" w:cs="Times New Roman"/>
          <w:color w:val="000000" w:themeColor="text1"/>
          <w:sz w:val="24"/>
          <w:szCs w:val="24"/>
          <w:lang w:val="ro-RO"/>
        </w:rPr>
        <w:t>ublice care încasează venituri datorate bugetului de stat, bugetelor locale şi bugetului asigurărilor sociale de stat, după caz, în conturile 50.32 "Disponibil din sume colectate pentru bugetul de stat", 50.33 "Disponibil din sume colectate pentru bugetele</w:t>
      </w:r>
      <w:r>
        <w:rPr>
          <w:rFonts w:ascii="Times New Roman" w:hAnsi="Times New Roman" w:cs="Times New Roman"/>
          <w:color w:val="000000" w:themeColor="text1"/>
          <w:sz w:val="24"/>
          <w:szCs w:val="24"/>
          <w:lang w:val="ro-RO"/>
        </w:rPr>
        <w:t xml:space="preserve"> locale" şi 50.42 "Disponibil din sume colectate de unităţile administrativ-teritoriale pentru alte bugete" au obligaţia să vireze veniturile respective la subdiviziunile de venituri ale bugetelor cărora acestea se cuvin, până la data de 31 decembrie 2024 </w:t>
      </w:r>
      <w:r>
        <w:rPr>
          <w:rFonts w:ascii="Times New Roman" w:hAnsi="Times New Roman" w:cs="Times New Roman"/>
          <w:color w:val="000000" w:themeColor="text1"/>
          <w:sz w:val="24"/>
          <w:szCs w:val="24"/>
          <w:lang w:val="ro-RO"/>
        </w:rPr>
        <w:t>inclusiv.</w:t>
      </w:r>
    </w:p>
    <w:p w14:paraId="127E719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(2) Instituţiile publice pe numele cărora este deschis contul 50.26.01 "Disponibil din sume colectate conform art. 11</w:t>
      </w:r>
      <w:r>
        <w:rPr>
          <w:rFonts w:ascii="Times New Roman" w:hAnsi="Times New Roman" w:cs="Times New Roman"/>
          <w:color w:val="000000" w:themeColor="text1"/>
          <w:sz w:val="24"/>
          <w:szCs w:val="24"/>
          <w:vertAlign w:val="superscript"/>
          <w:lang w:val="ro-RO"/>
        </w:rPr>
        <w:t>1</w:t>
      </w:r>
      <w:r>
        <w:rPr>
          <w:rFonts w:ascii="Times New Roman" w:eastAsia="Calibri" w:hAnsi="Times New Roman" w:cs="Times New Roman"/>
          <w:color w:val="000000" w:themeColor="text1"/>
          <w:sz w:val="24"/>
          <w:szCs w:val="24"/>
          <w:lang w:val="ro-RO"/>
        </w:rPr>
        <w:t>,</w:t>
      </w:r>
      <w:r>
        <w:rPr>
          <w:rFonts w:ascii="Times New Roman" w:hAnsi="Times New Roman" w:cs="Times New Roman"/>
          <w:color w:val="000000" w:themeColor="text1"/>
          <w:sz w:val="24"/>
          <w:szCs w:val="24"/>
          <w:vertAlign w:val="superscript"/>
          <w:lang w:val="ro-RO"/>
        </w:rPr>
        <w:t xml:space="preserve"> </w:t>
      </w:r>
      <w:r>
        <w:rPr>
          <w:rFonts w:ascii="Times New Roman" w:hAnsi="Times New Roman" w:cs="Times New Roman"/>
          <w:color w:val="000000" w:themeColor="text1"/>
          <w:sz w:val="24"/>
          <w:szCs w:val="24"/>
          <w:lang w:val="ro-RO"/>
        </w:rPr>
        <w:t>alin. (1), lit. a) din OUG nr. 195/2002" au obligaţia să vireze sumele încasate, în contul corespunzător căruia se cuvin, până</w:t>
      </w:r>
      <w:r>
        <w:rPr>
          <w:rFonts w:ascii="Times New Roman" w:hAnsi="Times New Roman" w:cs="Times New Roman"/>
          <w:color w:val="000000" w:themeColor="text1"/>
          <w:sz w:val="24"/>
          <w:szCs w:val="24"/>
          <w:lang w:val="ro-RO"/>
        </w:rPr>
        <w:t xml:space="preserve"> la data de 31 decembrie 2024 inclusiv.</w:t>
      </w:r>
    </w:p>
    <w:p w14:paraId="17D9480A" w14:textId="77777777" w:rsidR="001D29C4" w:rsidRDefault="00DF7015">
      <w:pPr>
        <w:spacing w:line="360" w:lineRule="auto"/>
        <w:jc w:val="both"/>
        <w:rPr>
          <w:rFonts w:ascii="Times New Roman" w:eastAsia="Times New Roman CE" w:hAnsi="Times New Roman" w:cs="Times New Roman"/>
          <w:color w:val="000000" w:themeColor="text1"/>
          <w:sz w:val="24"/>
          <w:szCs w:val="24"/>
          <w:lang w:val="ro-RO"/>
        </w:rPr>
      </w:pPr>
      <w:r>
        <w:rPr>
          <w:rFonts w:ascii="Times New Roman" w:eastAsia="Times New Roman CE" w:hAnsi="Times New Roman" w:cs="Times New Roman"/>
          <w:color w:val="000000" w:themeColor="text1"/>
          <w:sz w:val="24"/>
          <w:szCs w:val="24"/>
          <w:lang w:val="ro-RO"/>
        </w:rPr>
        <w:t xml:space="preserve">(3) Eventualele sume încasate în conturile prevăzute la alin. (1) şi (2) în data de 31 decembrie 2024 se virează în conturile corespunzătoare de venituri bugetare cărora li se cuvin </w:t>
      </w:r>
      <w:r>
        <w:rPr>
          <w:rFonts w:ascii="Times New Roman" w:hAnsi="Times New Roman" w:cs="Times New Roman"/>
          <w:color w:val="000000" w:themeColor="text1"/>
          <w:sz w:val="24"/>
          <w:szCs w:val="24"/>
          <w:lang w:val="ro-RO"/>
        </w:rPr>
        <w:t xml:space="preserve">în data de 3 ianuarie 2025 </w:t>
      </w:r>
      <w:r>
        <w:rPr>
          <w:rFonts w:ascii="Times New Roman" w:eastAsia="Times New Roman CE" w:hAnsi="Times New Roman" w:cs="Times New Roman"/>
          <w:color w:val="000000" w:themeColor="text1"/>
          <w:sz w:val="24"/>
          <w:szCs w:val="24"/>
          <w:lang w:val="ro-RO"/>
        </w:rPr>
        <w:t>şi repr</w:t>
      </w:r>
      <w:r>
        <w:rPr>
          <w:rFonts w:ascii="Times New Roman" w:eastAsia="Times New Roman CE" w:hAnsi="Times New Roman" w:cs="Times New Roman"/>
          <w:color w:val="000000" w:themeColor="text1"/>
          <w:sz w:val="24"/>
          <w:szCs w:val="24"/>
          <w:lang w:val="ro-RO"/>
        </w:rPr>
        <w:t>ezintă venituri ale bugetelor cărora se cuvin pe anul 2024. În ordinele de plată pentru Trezoreria Statului (OPT), la rubrica "Data emiterii" se va înscrie 31.12.2024.</w:t>
      </w:r>
    </w:p>
    <w:p w14:paraId="05AD5D5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 xml:space="preserve">1.4. (1) Instituţiile publice care gestionează sume prin conturile de disponibilităţi </w:t>
      </w:r>
      <w:r>
        <w:rPr>
          <w:rFonts w:ascii="Times New Roman" w:hAnsi="Times New Roman" w:cs="Times New Roman"/>
          <w:color w:val="000000" w:themeColor="text1"/>
          <w:sz w:val="24"/>
          <w:szCs w:val="24"/>
          <w:lang w:val="ro-RO"/>
        </w:rPr>
        <w:t>prevăzute la art. 78 şi 78</w:t>
      </w:r>
      <w:r>
        <w:rPr>
          <w:rFonts w:ascii="Times New Roman" w:hAnsi="Times New Roman" w:cs="Times New Roman"/>
          <w:color w:val="000000" w:themeColor="text1"/>
          <w:sz w:val="24"/>
          <w:szCs w:val="24"/>
          <w:vertAlign w:val="superscript"/>
          <w:lang w:val="ro-RO"/>
        </w:rPr>
        <w:t>1</w:t>
      </w:r>
      <w:r>
        <w:rPr>
          <w:rFonts w:ascii="Times New Roman" w:hAnsi="Times New Roman" w:cs="Times New Roman"/>
          <w:color w:val="000000" w:themeColor="text1"/>
          <w:sz w:val="24"/>
          <w:szCs w:val="24"/>
          <w:lang w:val="ro-RO"/>
        </w:rPr>
        <w:t xml:space="preserve"> din Normele metodologice privind execuţia bugetelor de venituri şi cheltuieli ale instituţiilor publice autonome, instituţiilor publice finanţate integral sau parţial din venituri proprii şi activităţilor finanţate integral din </w:t>
      </w:r>
      <w:r>
        <w:rPr>
          <w:rFonts w:ascii="Times New Roman" w:hAnsi="Times New Roman" w:cs="Times New Roman"/>
          <w:color w:val="000000" w:themeColor="text1"/>
          <w:sz w:val="24"/>
          <w:szCs w:val="24"/>
          <w:lang w:val="ro-RO"/>
        </w:rPr>
        <w:t>venituri proprii, inclusiv a bugetelor creditelor interne, bugetelor creditelor externe, bugetelor fondurilor externe nerambursabile, bugetelor fondului de risc şi bugetelor privind activitatea de privatizare, gestionate de instituţiile publice, indiferent</w:t>
      </w:r>
      <w:r>
        <w:rPr>
          <w:rFonts w:ascii="Times New Roman" w:hAnsi="Times New Roman" w:cs="Times New Roman"/>
          <w:color w:val="000000" w:themeColor="text1"/>
          <w:sz w:val="24"/>
          <w:szCs w:val="24"/>
          <w:lang w:val="ro-RO"/>
        </w:rPr>
        <w:t xml:space="preserve"> de modalitatea de organizare şi finanţare a acestora, aprobate prin Ordinul ministrului delegat pentru buget nr. 720/2014, cu modificările şi completările ulterioare, denumite în continuare Normele metodologice aprobate prin Ordinul ministrului delegat pe</w:t>
      </w:r>
      <w:r>
        <w:rPr>
          <w:rFonts w:ascii="Times New Roman" w:hAnsi="Times New Roman" w:cs="Times New Roman"/>
          <w:color w:val="000000" w:themeColor="text1"/>
          <w:sz w:val="24"/>
          <w:szCs w:val="24"/>
          <w:lang w:val="ro-RO"/>
        </w:rPr>
        <w:t>ntru buget nr. 720/2014, cu modificările şi completările ulterioare, au obligaţia să vireze sumele aflate în soldurile conturilor respective în conturile corespunzătoare de venituri bugetare deschise pe numele instituţiilor publice cu personalitate juridic</w:t>
      </w:r>
      <w:r>
        <w:rPr>
          <w:rFonts w:ascii="Times New Roman" w:hAnsi="Times New Roman" w:cs="Times New Roman"/>
          <w:color w:val="000000" w:themeColor="text1"/>
          <w:sz w:val="24"/>
          <w:szCs w:val="24"/>
          <w:lang w:val="ro-RO"/>
        </w:rPr>
        <w:t>ă ierarhic superioare, până la data de 30 decembrie 2024 inclusiv.</w:t>
      </w:r>
    </w:p>
    <w:p w14:paraId="66E34EF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Eventualele sume încasate în conturile prevăzute la alin. (1) în perioada 30-31 decembrie 2024 se virează în conturile corespunzătoare de venituri bugetare deschise pe numele instituţii</w:t>
      </w:r>
      <w:r>
        <w:rPr>
          <w:rFonts w:ascii="Times New Roman" w:hAnsi="Times New Roman" w:cs="Times New Roman"/>
          <w:color w:val="000000" w:themeColor="text1"/>
          <w:sz w:val="24"/>
          <w:szCs w:val="24"/>
          <w:lang w:val="ro-RO"/>
        </w:rPr>
        <w:t>lor publice cu personalitate juridică ierarhic superioare în data de 3 ianuarie 2025 şi reprezintă venituri ale bugetelor cărora se cuvin pe anul 2024. În ordinele de plată pentru Trezoreria Statului (OPT), la rubrica "Data emiterii" se va înscrie 31.12.20</w:t>
      </w:r>
      <w:r>
        <w:rPr>
          <w:rFonts w:ascii="Times New Roman" w:hAnsi="Times New Roman" w:cs="Times New Roman"/>
          <w:color w:val="000000" w:themeColor="text1"/>
          <w:sz w:val="24"/>
          <w:szCs w:val="24"/>
          <w:lang w:val="ro-RO"/>
        </w:rPr>
        <w:t>24.</w:t>
      </w:r>
    </w:p>
    <w:p w14:paraId="39592A9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 Instituţiile publice înregistrate în scopuri de TVA potrivit art. 316 din Legea nr. 227/2015 privind Codul fiscal, cu modificările şi completările ulterioare, care gestionează sumele aferente activităţilor economice prin conturile prevăzute la art.</w:t>
      </w:r>
      <w:r>
        <w:rPr>
          <w:rFonts w:ascii="Times New Roman" w:hAnsi="Times New Roman" w:cs="Times New Roman"/>
          <w:color w:val="000000" w:themeColor="text1"/>
          <w:sz w:val="24"/>
          <w:szCs w:val="24"/>
          <w:lang w:val="ro-RO"/>
        </w:rPr>
        <w:t xml:space="preserve"> 77</w:t>
      </w:r>
      <w:r>
        <w:rPr>
          <w:rFonts w:ascii="Times New Roman" w:hAnsi="Times New Roman" w:cs="Times New Roman"/>
          <w:color w:val="000000" w:themeColor="text1"/>
          <w:sz w:val="24"/>
          <w:szCs w:val="24"/>
          <w:vertAlign w:val="superscript"/>
          <w:lang w:val="ro-RO"/>
        </w:rPr>
        <w:t>2</w:t>
      </w:r>
      <w:r>
        <w:rPr>
          <w:rFonts w:ascii="Times New Roman" w:hAnsi="Times New Roman" w:cs="Times New Roman"/>
          <w:color w:val="000000" w:themeColor="text1"/>
          <w:sz w:val="24"/>
          <w:szCs w:val="24"/>
          <w:lang w:val="ro-RO"/>
        </w:rPr>
        <w:t xml:space="preserve"> din Normele metodologice aprobate prin Ordinul ministrului delegat pentru buget nr. 720/2014, cu modificările şi completările ulterioare, au obligaţia să vireze sumele aflate în soldurile conturilor respective în conturile </w:t>
      </w:r>
      <w:r>
        <w:rPr>
          <w:rFonts w:ascii="Times New Roman" w:hAnsi="Times New Roman" w:cs="Times New Roman"/>
          <w:color w:val="000000" w:themeColor="text1"/>
          <w:sz w:val="24"/>
          <w:szCs w:val="24"/>
          <w:lang w:val="ro-RO"/>
        </w:rPr>
        <w:lastRenderedPageBreak/>
        <w:t xml:space="preserve">corespunzătoare de venituri </w:t>
      </w:r>
      <w:r>
        <w:rPr>
          <w:rFonts w:ascii="Times New Roman" w:hAnsi="Times New Roman" w:cs="Times New Roman"/>
          <w:color w:val="000000" w:themeColor="text1"/>
          <w:sz w:val="24"/>
          <w:szCs w:val="24"/>
          <w:lang w:val="ro-RO"/>
        </w:rPr>
        <w:t>bugetare cărora sumele respective se cuvin, până la data de 30 decembrie 2024 inclusiv.</w:t>
      </w:r>
    </w:p>
    <w:p w14:paraId="2CC3493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(4) Eventualele sume încasate în conturile prevăzute la alin. (3) în data de 31 decembrie 2024 se virează în conturile corespunzătoare de venituri bugetare în data de 3</w:t>
      </w:r>
      <w:r>
        <w:rPr>
          <w:rFonts w:ascii="Times New Roman" w:hAnsi="Times New Roman" w:cs="Times New Roman"/>
          <w:color w:val="000000" w:themeColor="text1"/>
          <w:sz w:val="24"/>
          <w:szCs w:val="24"/>
          <w:lang w:val="ro-RO"/>
        </w:rPr>
        <w:t xml:space="preserve"> ianuarie 2025 şi reprezintă venituri ale bugetelor cărora se cuvin pe anul 2024. În ordinele de plată pentru Trezoreria Statului (OPT), la rubrica "Data emiterii" se va înscrie 31.12.2024.</w:t>
      </w:r>
    </w:p>
    <w:p w14:paraId="5ADD31A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(5) Instituţiile publice fără personalitate juridică care au gesti</w:t>
      </w:r>
      <w:r>
        <w:rPr>
          <w:rFonts w:ascii="Times New Roman" w:hAnsi="Times New Roman" w:cs="Times New Roman"/>
          <w:color w:val="000000" w:themeColor="text1"/>
          <w:sz w:val="24"/>
          <w:szCs w:val="24"/>
          <w:lang w:val="ro-RO"/>
        </w:rPr>
        <w:t>onat sume prin conturile de disponibilităţi prevăzute la art. 79 din Normele metodologice aprobate prin Ordinul ministrului delegat pentru buget nr. 720/2014, cu modificările şi completările ulterioare, virează eventualele sume aflate în soldurile conturil</w:t>
      </w:r>
      <w:r>
        <w:rPr>
          <w:rFonts w:ascii="Times New Roman" w:hAnsi="Times New Roman" w:cs="Times New Roman"/>
          <w:color w:val="000000" w:themeColor="text1"/>
          <w:sz w:val="24"/>
          <w:szCs w:val="24"/>
          <w:lang w:val="ro-RO"/>
        </w:rPr>
        <w:t>or respective în conturile corespunzătoare de cheltuieli bugetare din care au fost încasate, până la data de 30 decembrie 2024 inclusiv.</w:t>
      </w:r>
    </w:p>
    <w:p w14:paraId="72C5B51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(6) Eventualele sume încasate în conturile prevăzute la alin. (5) în perioada 30 -31 decembrie 2024 se virează în cont</w:t>
      </w:r>
      <w:r>
        <w:rPr>
          <w:rFonts w:ascii="Times New Roman" w:hAnsi="Times New Roman" w:cs="Times New Roman"/>
          <w:color w:val="000000" w:themeColor="text1"/>
          <w:sz w:val="24"/>
          <w:szCs w:val="24"/>
          <w:lang w:val="ro-RO"/>
        </w:rPr>
        <w:t>urile corespunzătoare de cheltuieli bugetare în data de 3 ianuarie 2025   şi reprezintă cheltuieli bugetare ale anului 2024. În ordinele de plată pentru Trezoreria Statului (OPT), la rubrica "Data emiterii" se va înscrie 31.12.2024.</w:t>
      </w:r>
    </w:p>
    <w:p w14:paraId="25C2329E" w14:textId="77777777" w:rsidR="001D29C4" w:rsidRDefault="00DF7015">
      <w:pPr>
        <w:spacing w:line="360" w:lineRule="auto"/>
        <w:jc w:val="both"/>
        <w:rPr>
          <w:rFonts w:ascii="Times New Roman" w:eastAsia="Times New Roman CE"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(7)</w:t>
      </w:r>
      <w:r>
        <w:rPr>
          <w:rFonts w:ascii="Times New Roman" w:eastAsia="Times New Roman CE" w:hAnsi="Times New Roman" w:cs="Times New Roman"/>
          <w:color w:val="000000" w:themeColor="text1"/>
          <w:sz w:val="24"/>
          <w:szCs w:val="24"/>
          <w:lang w:val="ro-RO"/>
        </w:rPr>
        <w:t xml:space="preserve"> Conturile</w:t>
      </w:r>
      <w:r>
        <w:rPr>
          <w:rFonts w:ascii="Times New Roman" w:hAnsi="Times New Roman" w:cs="Times New Roman"/>
          <w:color w:val="000000" w:themeColor="text1"/>
          <w:sz w:val="24"/>
          <w:szCs w:val="24"/>
          <w:lang w:val="ro-RO"/>
        </w:rPr>
        <w:t xml:space="preserve"> de dispon</w:t>
      </w:r>
      <w:r>
        <w:rPr>
          <w:rFonts w:ascii="Times New Roman" w:hAnsi="Times New Roman" w:cs="Times New Roman"/>
          <w:color w:val="000000" w:themeColor="text1"/>
          <w:sz w:val="24"/>
          <w:szCs w:val="24"/>
          <w:lang w:val="ro-RO"/>
        </w:rPr>
        <w:t xml:space="preserve">ibilităţi </w:t>
      </w:r>
      <w:r>
        <w:rPr>
          <w:rFonts w:ascii="Times New Roman" w:eastAsia="Times New Roman CE" w:hAnsi="Times New Roman" w:cs="Times New Roman"/>
          <w:color w:val="000000" w:themeColor="text1"/>
          <w:sz w:val="24"/>
          <w:szCs w:val="24"/>
          <w:lang w:val="ro-RO"/>
        </w:rPr>
        <w:t xml:space="preserve">prevăzute la </w:t>
      </w:r>
      <w:r>
        <w:rPr>
          <w:rFonts w:ascii="Times New Roman" w:hAnsi="Times New Roman" w:cs="Times New Roman"/>
          <w:color w:val="000000" w:themeColor="text1"/>
          <w:sz w:val="24"/>
          <w:szCs w:val="24"/>
          <w:lang w:val="ro-RO"/>
        </w:rPr>
        <w:t>art. 78,  78</w:t>
      </w:r>
      <w:r>
        <w:rPr>
          <w:rFonts w:ascii="Times New Roman" w:hAnsi="Times New Roman" w:cs="Times New Roman"/>
          <w:color w:val="000000" w:themeColor="text1"/>
          <w:sz w:val="24"/>
          <w:szCs w:val="24"/>
          <w:vertAlign w:val="superscript"/>
          <w:lang w:val="ro-RO"/>
        </w:rPr>
        <w:t>1</w:t>
      </w:r>
      <w:r>
        <w:rPr>
          <w:rFonts w:ascii="Times New Roman" w:hAnsi="Times New Roman" w:cs="Times New Roman"/>
          <w:color w:val="000000" w:themeColor="text1"/>
          <w:sz w:val="24"/>
          <w:szCs w:val="24"/>
          <w:lang w:val="ro-RO"/>
        </w:rPr>
        <w:t xml:space="preserve"> şi 79 din Normele metodologice aprobate prin Ordinul ministrului delegat pentru buget nr. 720/2014, cu modificările şi completările ulterioare, </w:t>
      </w:r>
      <w:r>
        <w:rPr>
          <w:rFonts w:ascii="Times New Roman" w:eastAsia="Times New Roman CE" w:hAnsi="Times New Roman" w:cs="Times New Roman"/>
          <w:color w:val="000000" w:themeColor="text1"/>
          <w:sz w:val="24"/>
          <w:szCs w:val="24"/>
          <w:lang w:val="ro-RO"/>
        </w:rPr>
        <w:t>nu pot prezenta sold la finele exerciţiului bugetar al anului 2024.</w:t>
      </w:r>
    </w:p>
    <w:p w14:paraId="261C8E79"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1.5. (1</w:t>
      </w:r>
      <w:r>
        <w:rPr>
          <w:rFonts w:ascii="Times New Roman" w:hAnsi="Times New Roman" w:cs="Times New Roman"/>
          <w:color w:val="000000" w:themeColor="text1"/>
          <w:sz w:val="24"/>
          <w:szCs w:val="24"/>
          <w:lang w:val="ro-RO"/>
        </w:rPr>
        <w:t>) În cursul lunii decembrie 2024, organele fiscale centrale vor lua măsurile necesare pentru clarificarea şi distribuirea, până la finele anului, în conturile corespunzătoare de venituri bugetare, a tuturor sumelor încasate în contul unic de disponibil 55.</w:t>
      </w:r>
      <w:r>
        <w:rPr>
          <w:rFonts w:ascii="Times New Roman" w:hAnsi="Times New Roman" w:cs="Times New Roman"/>
          <w:color w:val="000000" w:themeColor="text1"/>
          <w:sz w:val="24"/>
          <w:szCs w:val="24"/>
          <w:lang w:val="ro-RO"/>
        </w:rPr>
        <w:t>03 "Sume încasate pentru bugetul de stat, bugetul asigurărilor sociale de stat şi bugetul Fondului naţional unic de asigurări sociale de sănătate, în curs de distribuire" reprezentând obligaţii fiscale prevăzute prin Ordinul preşedintelui Agenţiei Naţional</w:t>
      </w:r>
      <w:r>
        <w:rPr>
          <w:rFonts w:ascii="Times New Roman" w:hAnsi="Times New Roman" w:cs="Times New Roman"/>
          <w:color w:val="000000" w:themeColor="text1"/>
          <w:sz w:val="24"/>
          <w:szCs w:val="24"/>
          <w:lang w:val="ro-RO"/>
        </w:rPr>
        <w:t>e de Administrare Fiscală nr. 1.612/2018 pentru aprobarea Nomenclatorului obligaţiilor fiscale care se plătesc în contul unic, cu modificările şi completările ulterioare.</w:t>
      </w:r>
    </w:p>
    <w:p w14:paraId="30927ED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Sumele încasate în data de 31 decembrie 2024 în contul unic de disponibil 55.03 "</w:t>
      </w:r>
      <w:r>
        <w:rPr>
          <w:rFonts w:ascii="Times New Roman" w:hAnsi="Times New Roman" w:cs="Times New Roman"/>
          <w:color w:val="000000" w:themeColor="text1"/>
          <w:sz w:val="24"/>
          <w:szCs w:val="24"/>
          <w:lang w:val="ro-RO"/>
        </w:rPr>
        <w:t>Sume încasate pentru bugetul de stat, bugetul asigurărilor sociale de stat şi bugetul Fondului naţional unic de asigurări sociale de sănătate, în curs de distribuire" se distribuie de către organele fiscale centrale în</w:t>
      </w:r>
      <w:r>
        <w:rPr>
          <w:rFonts w:ascii="Times New Roman" w:eastAsia="Times New Roman CE"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data de 3 ianuarie 2025 şi se transfe</w:t>
      </w:r>
      <w:r>
        <w:rPr>
          <w:rFonts w:ascii="Times New Roman" w:hAnsi="Times New Roman" w:cs="Times New Roman"/>
          <w:color w:val="000000" w:themeColor="text1"/>
          <w:sz w:val="24"/>
          <w:szCs w:val="24"/>
          <w:lang w:val="ro-RO"/>
        </w:rPr>
        <w:t xml:space="preserve">ră în aceeaşi zi de către unităţile Trezoreriei </w:t>
      </w:r>
      <w:r>
        <w:rPr>
          <w:rFonts w:ascii="Times New Roman" w:hAnsi="Times New Roman" w:cs="Times New Roman"/>
          <w:color w:val="000000" w:themeColor="text1"/>
          <w:sz w:val="24"/>
          <w:szCs w:val="24"/>
          <w:lang w:val="ro-RO"/>
        </w:rPr>
        <w:lastRenderedPageBreak/>
        <w:t>Statului în conturile corespunzătoare de venituri bugetare, ca operaţiuni ale anului 2024, cu data de 31 decembrie 2024.</w:t>
      </w:r>
    </w:p>
    <w:p w14:paraId="7F18D17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 Eventualele sume rămase nedistribuite la finele anului 2024, după efectuarea operaţ</w:t>
      </w:r>
      <w:r>
        <w:rPr>
          <w:rFonts w:ascii="Times New Roman" w:hAnsi="Times New Roman" w:cs="Times New Roman"/>
          <w:color w:val="000000" w:themeColor="text1"/>
          <w:sz w:val="24"/>
          <w:szCs w:val="24"/>
          <w:lang w:val="ro-RO"/>
        </w:rPr>
        <w:t xml:space="preserve">iunilor de la alin. (2), în contul unic de disponibil 55.03 "Sume încasate pentru bugetul de stat, bugetul asigurărilor sociale de stat şi bugetul Fondului naţional unic de asigurări sociale de sănătate, în curs de distribuire", se distribuie în data de 3 </w:t>
      </w:r>
      <w:r>
        <w:rPr>
          <w:rFonts w:ascii="Times New Roman" w:hAnsi="Times New Roman" w:cs="Times New Roman"/>
          <w:color w:val="000000" w:themeColor="text1"/>
          <w:sz w:val="24"/>
          <w:szCs w:val="24"/>
          <w:lang w:val="ro-RO"/>
        </w:rPr>
        <w:t>ianuarie 2025 potrivit Metodologiei de distribuire a sumelor plătite de contribuabili în contul unic şi de stingere a obligaţiilor fiscale, aprobată prin Ordinul preşedintelui Agenţiei Naţionale de Administrare Fiscală nr. 1.613/2018, cu modificările și co</w:t>
      </w:r>
      <w:r>
        <w:rPr>
          <w:rFonts w:ascii="Times New Roman" w:hAnsi="Times New Roman" w:cs="Times New Roman"/>
          <w:color w:val="000000" w:themeColor="text1"/>
          <w:sz w:val="24"/>
          <w:szCs w:val="24"/>
          <w:lang w:val="ro-RO"/>
        </w:rPr>
        <w:t xml:space="preserve">mpletările ulterioare, şi se transferă în aceeaşi zi de către unităţile Trezoreriei Statului în conturile corespunzătoare de venituri bugetare, ca operaţiuni ale anului 2024, cu data de 31 decembrie 2024. După efectuarea acestor operaţiuni, contul unic de </w:t>
      </w:r>
      <w:r>
        <w:rPr>
          <w:rFonts w:ascii="Times New Roman" w:hAnsi="Times New Roman" w:cs="Times New Roman"/>
          <w:color w:val="000000" w:themeColor="text1"/>
          <w:sz w:val="24"/>
          <w:szCs w:val="24"/>
          <w:lang w:val="ro-RO"/>
        </w:rPr>
        <w:t>disponibil 55.03 "Sume încasate pentru bugetul de stat, bugetul asigurărilor sociale de stat şi bugetul Fondului naţional unic de asigurări sociale de sănătate, în curs de distribuire" nu va mai prezenta sold.</w:t>
      </w:r>
    </w:p>
    <w:p w14:paraId="7629FBB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(4) Operaţiunile prevăzute la pct. 10.1 din M</w:t>
      </w:r>
      <w:r>
        <w:rPr>
          <w:rFonts w:ascii="Times New Roman" w:hAnsi="Times New Roman" w:cs="Times New Roman"/>
          <w:color w:val="000000" w:themeColor="text1"/>
          <w:sz w:val="24"/>
          <w:szCs w:val="24"/>
          <w:lang w:val="ro-RO"/>
        </w:rPr>
        <w:t>etodologia de distribuire a sumelor plătite de contribuabili în contul unic şi de stingere a obligaţiilor fiscale, aprobată prin Ordinul preşedintelui Agenţiei Naţionale de Administrare Fiscală nr. 1.613/2018, cu modificările și completările ulterioare, ca</w:t>
      </w:r>
      <w:r>
        <w:rPr>
          <w:rFonts w:ascii="Times New Roman" w:hAnsi="Times New Roman" w:cs="Times New Roman"/>
          <w:color w:val="000000" w:themeColor="text1"/>
          <w:sz w:val="24"/>
          <w:szCs w:val="24"/>
          <w:lang w:val="ro-RO"/>
        </w:rPr>
        <w:t>re vizează eventuale sume rămase nedistribuite în conturile prevăzute la pct. 8.1 din acelaşi act normativ se efectuează de către organele fiscale centrale până la data de 10 ianuarie 2025, cu data operaţiunii 31 decembrie 2024.</w:t>
      </w:r>
    </w:p>
    <w:p w14:paraId="43AA314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(5) Pentru operaţiunile pre</w:t>
      </w:r>
      <w:r>
        <w:rPr>
          <w:rFonts w:ascii="Times New Roman" w:hAnsi="Times New Roman" w:cs="Times New Roman"/>
          <w:color w:val="000000" w:themeColor="text1"/>
          <w:sz w:val="24"/>
          <w:szCs w:val="24"/>
          <w:lang w:val="ro-RO"/>
        </w:rPr>
        <w:t>văzute la alin. (2) - (4) organele fiscale centrale vor transmite unităţilor Trezoreriei Statului fişiere distincte, purtând data de 31 decembrie 2024, care vor fi înregistrate de unităţile Trezoreriei Statului ca operaţiuni ale anului 2024.</w:t>
      </w:r>
    </w:p>
    <w:p w14:paraId="733191F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(6) La finele </w:t>
      </w:r>
      <w:r>
        <w:rPr>
          <w:rFonts w:ascii="Times New Roman" w:hAnsi="Times New Roman" w:cs="Times New Roman"/>
          <w:color w:val="000000" w:themeColor="text1"/>
          <w:sz w:val="24"/>
          <w:szCs w:val="24"/>
          <w:lang w:val="ro-RO"/>
        </w:rPr>
        <w:t>anului 2024, în conturile 20.A.47.01.00 "Sume încasate pentru bugetul de stat în contul unic, în curs de distribuire", 22.A.47.02.00 "Venituri ale bugetului asigurărilor sociale de stat, încasate în contul unic, în curs de distribuire" şi 26.A.47.05.00 "Ve</w:t>
      </w:r>
      <w:r>
        <w:rPr>
          <w:rFonts w:ascii="Times New Roman" w:hAnsi="Times New Roman" w:cs="Times New Roman"/>
          <w:color w:val="000000" w:themeColor="text1"/>
          <w:sz w:val="24"/>
          <w:szCs w:val="24"/>
          <w:lang w:val="ro-RO"/>
        </w:rPr>
        <w:t>nituri ale bugetului Fondului naţional unic de asigurări sociale de sănătate, încasate în contul unic, în curs de distribuire" pot rămâne numai sumele virate în cuantum mai mare decât suma obligaţiilor fiscale datorate, după efectuarea tuturor operaţiunilo</w:t>
      </w:r>
      <w:r>
        <w:rPr>
          <w:rFonts w:ascii="Times New Roman" w:hAnsi="Times New Roman" w:cs="Times New Roman"/>
          <w:color w:val="000000" w:themeColor="text1"/>
          <w:sz w:val="24"/>
          <w:szCs w:val="24"/>
          <w:lang w:val="ro-RO"/>
        </w:rPr>
        <w:t>r de distribuire, inclusiv de compensare.</w:t>
      </w:r>
    </w:p>
    <w:p w14:paraId="4FB97F68"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1.6. (1) În cursul lunii decembrie 2024, organele fiscale centrale vor lua măsurile necesare pentru distribuirea, până la finele anului, în conturile aferente subdiviziunilor de venituri bugetare prevăzute în Ordin</w:t>
      </w:r>
      <w:r>
        <w:rPr>
          <w:rFonts w:ascii="Times New Roman" w:hAnsi="Times New Roman" w:cs="Times New Roman"/>
          <w:color w:val="000000" w:themeColor="text1"/>
          <w:sz w:val="24"/>
          <w:szCs w:val="24"/>
          <w:lang w:val="ro-RO"/>
        </w:rPr>
        <w:t xml:space="preserve">ul preşedintelui Agenţiei Naţionale de Administrare Fiscală </w:t>
      </w:r>
      <w:r>
        <w:rPr>
          <w:rFonts w:ascii="Times New Roman" w:hAnsi="Times New Roman" w:cs="Times New Roman"/>
          <w:color w:val="000000" w:themeColor="text1"/>
          <w:sz w:val="24"/>
          <w:szCs w:val="24"/>
          <w:lang w:val="ro-RO"/>
        </w:rPr>
        <w:lastRenderedPageBreak/>
        <w:t>nr. 2.936/2018 pentru aprobarea Nomenclatorului obligaţiilor fiscale care se plătesc în contul unic de contribuabili persoane fizice, a sumelor existente în contul unic de disponibil 55.04 "Sume r</w:t>
      </w:r>
      <w:r>
        <w:rPr>
          <w:rFonts w:ascii="Times New Roman" w:hAnsi="Times New Roman" w:cs="Times New Roman"/>
          <w:color w:val="000000" w:themeColor="text1"/>
          <w:sz w:val="24"/>
          <w:szCs w:val="24"/>
          <w:lang w:val="ro-RO"/>
        </w:rPr>
        <w:t>eprezentând impozit pe venit şi contribuţii sociale datorate de persoanele fizice, în curs de distribuire".</w:t>
      </w:r>
    </w:p>
    <w:p w14:paraId="1A59882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Sumele încasate în data de 31 decembrie 2024 în contul unic de disponibil 55.04 "Sume reprezentând impozit pe venit şi contribuţii sociale dator</w:t>
      </w:r>
      <w:r>
        <w:rPr>
          <w:rFonts w:ascii="Times New Roman" w:hAnsi="Times New Roman" w:cs="Times New Roman"/>
          <w:color w:val="000000" w:themeColor="text1"/>
          <w:sz w:val="24"/>
          <w:szCs w:val="24"/>
          <w:lang w:val="ro-RO"/>
        </w:rPr>
        <w:t>ate de persoanele fizice, în curs de distribuire" se distribuie de către organele fiscale centrale în data de 3 ianuarie 2025 şi se transferă în aceeaşi zi de către unităţile Trezoreriei Statului în conturile corespunzătoare de venituri bugetare, ca operaţ</w:t>
      </w:r>
      <w:r>
        <w:rPr>
          <w:rFonts w:ascii="Times New Roman" w:hAnsi="Times New Roman" w:cs="Times New Roman"/>
          <w:color w:val="000000" w:themeColor="text1"/>
          <w:sz w:val="24"/>
          <w:szCs w:val="24"/>
          <w:lang w:val="ro-RO"/>
        </w:rPr>
        <w:t>iuni ale anului 2024, cu data de 31 decembrie 2024.</w:t>
      </w:r>
    </w:p>
    <w:p w14:paraId="77C8418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 Eventualele sume rămase nedistribuite la finele anului 2024, după efectuarea operaţiunilor de la alin. (2), în contul unic de disponibil 55.04 "Sume reprezentând impozit pe venit şi contribuţii social</w:t>
      </w:r>
      <w:r>
        <w:rPr>
          <w:rFonts w:ascii="Times New Roman" w:hAnsi="Times New Roman" w:cs="Times New Roman"/>
          <w:color w:val="000000" w:themeColor="text1"/>
          <w:sz w:val="24"/>
          <w:szCs w:val="24"/>
          <w:lang w:val="ro-RO"/>
        </w:rPr>
        <w:t>e datorate de persoanele fizice, în curs de distribuire", se distribuie în  data de 3 ianuarie 2025 potrivit prevederilor Metodologiei de distribuire a sumelor plătite de contribuabili persoane fizice în contul unic şi de stingere a obligaţiilor fiscale, a</w:t>
      </w:r>
      <w:r>
        <w:rPr>
          <w:rFonts w:ascii="Times New Roman" w:hAnsi="Times New Roman" w:cs="Times New Roman"/>
          <w:color w:val="000000" w:themeColor="text1"/>
          <w:sz w:val="24"/>
          <w:szCs w:val="24"/>
          <w:lang w:val="ro-RO"/>
        </w:rPr>
        <w:t>probată prin Ordinul preşedintelui Agenţiei Naţionale de Administrare Fiscală nr. 2.937/2018, cu modificările și completările ulterioare şi se transferă în aceeaşi zi de către unităţile Trezoreriei Statului în conturile corespunzătoare de venituri bugetare</w:t>
      </w:r>
      <w:r>
        <w:rPr>
          <w:rFonts w:ascii="Times New Roman" w:hAnsi="Times New Roman" w:cs="Times New Roman"/>
          <w:color w:val="000000" w:themeColor="text1"/>
          <w:sz w:val="24"/>
          <w:szCs w:val="24"/>
          <w:lang w:val="ro-RO"/>
        </w:rPr>
        <w:t>, ca operaţiuni ale anului 2024, cu data de 31 decembrie 2024. După efectuarea acestor operaţiuni, contul unic de disponibil 55.04 "Sume reprezentând impozit pe venit şi contribuţii sociale datorate de persoanele fizice, în curs de distribuire" nu va mai p</w:t>
      </w:r>
      <w:r>
        <w:rPr>
          <w:rFonts w:ascii="Times New Roman" w:hAnsi="Times New Roman" w:cs="Times New Roman"/>
          <w:color w:val="000000" w:themeColor="text1"/>
          <w:sz w:val="24"/>
          <w:szCs w:val="24"/>
          <w:lang w:val="ro-RO"/>
        </w:rPr>
        <w:t>rezenta sold.</w:t>
      </w:r>
    </w:p>
    <w:p w14:paraId="5887260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(4) Pentru operaţiunile prevăzute la alin. (2) şi (3) organele fiscale centrale vor transmite unităţilor Trezoreriei Statului fişiere distincte, purtând data de 31 decembrie 2024, care vor fi înregistrate de unităţile Trezoreriei Statului ca </w:t>
      </w:r>
      <w:r>
        <w:rPr>
          <w:rFonts w:ascii="Times New Roman" w:hAnsi="Times New Roman" w:cs="Times New Roman"/>
          <w:color w:val="000000" w:themeColor="text1"/>
          <w:sz w:val="24"/>
          <w:szCs w:val="24"/>
          <w:lang w:val="ro-RO"/>
        </w:rPr>
        <w:t>operaţiuni ale anului 2024.</w:t>
      </w:r>
    </w:p>
    <w:p w14:paraId="53CA7464"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1.7. (1) În data de 3 ianuarie 2025, după înregistrarea inclusiv a încasărilor aferente datei de 31 decembrie 2024, organele fiscale centrale procedează la distribuirea sumelor încasate în conturile de venituri ale bugetului de </w:t>
      </w:r>
      <w:r>
        <w:rPr>
          <w:rFonts w:ascii="Times New Roman" w:hAnsi="Times New Roman" w:cs="Times New Roman"/>
          <w:color w:val="000000" w:themeColor="text1"/>
          <w:sz w:val="24"/>
          <w:szCs w:val="24"/>
          <w:lang w:val="ro-RO"/>
        </w:rPr>
        <w:t>stat 20.A.47.03.00 "Sume din contribuţia asiguratorie pentru muncă în curs de distribuire" şi 20.A.47.06.00 "Sume din contribuţia asiguratorie pentru muncă în curs de distribuire datorată de angajatorii din sectorul construcţiilor, sectorul agricol şi indu</w:t>
      </w:r>
      <w:r>
        <w:rPr>
          <w:rFonts w:ascii="Times New Roman" w:hAnsi="Times New Roman" w:cs="Times New Roman"/>
          <w:color w:val="000000" w:themeColor="text1"/>
          <w:sz w:val="24"/>
          <w:szCs w:val="24"/>
          <w:lang w:val="ro-RO"/>
        </w:rPr>
        <w:t>striei alimentare", potrivit Metodologiei de distribuire a sumelor reprezentând contribuţie asiguratorie pentru muncă plătite de contribuabili în contul distinct şi de stingere a acestora, aprobată prin Ordinul preşedintelui Agenţiei Naţionale de Administr</w:t>
      </w:r>
      <w:r>
        <w:rPr>
          <w:rFonts w:ascii="Times New Roman" w:hAnsi="Times New Roman" w:cs="Times New Roman"/>
          <w:color w:val="000000" w:themeColor="text1"/>
          <w:sz w:val="24"/>
          <w:szCs w:val="24"/>
          <w:lang w:val="ro-RO"/>
        </w:rPr>
        <w:t xml:space="preserve">are Fiscală nr. 1.281/2018, </w:t>
      </w:r>
      <w:r>
        <w:rPr>
          <w:rFonts w:ascii="Times New Roman" w:hAnsi="Times New Roman" w:cs="Times New Roman"/>
          <w:color w:val="000000" w:themeColor="text1"/>
          <w:sz w:val="24"/>
          <w:szCs w:val="24"/>
          <w:lang w:val="ro-RO"/>
        </w:rPr>
        <w:lastRenderedPageBreak/>
        <w:t>cu modificările și completările ulterioare. Unităţile Trezoreriei Statului transferă în aceeaşi zi sumele respective în conturile corespunzătoare de venituri bugetare prevăzute în Metodologia de distribuire a sumelor reprezentân</w:t>
      </w:r>
      <w:r>
        <w:rPr>
          <w:rFonts w:ascii="Times New Roman" w:hAnsi="Times New Roman" w:cs="Times New Roman"/>
          <w:color w:val="000000" w:themeColor="text1"/>
          <w:sz w:val="24"/>
          <w:szCs w:val="24"/>
          <w:lang w:val="ro-RO"/>
        </w:rPr>
        <w:t>d contribuţie asiguratorie pentru muncă plătite de contribuabili în contul distinct şi de stingere a acestora, aprobată prin Ordinul preşedintelui Agenţiei Naţionale de Administrare Fiscală nr. 1.281/2018, cu modificările și completările ulterioare, ca ope</w:t>
      </w:r>
      <w:r>
        <w:rPr>
          <w:rFonts w:ascii="Times New Roman" w:hAnsi="Times New Roman" w:cs="Times New Roman"/>
          <w:color w:val="000000" w:themeColor="text1"/>
          <w:sz w:val="24"/>
          <w:szCs w:val="24"/>
          <w:lang w:val="ro-RO"/>
        </w:rPr>
        <w:t>raţiuni ale anului 2024, cu data de 31 decembrie 2024.</w:t>
      </w:r>
    </w:p>
    <w:p w14:paraId="18E013B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(2) Pentru operaţiunile prevăzute la alin. (1) organele fiscale centrale vor transmite unităţilor Trezoreriei Statului fişiere distincte, purtând data de 31 decembrie 2024, care vor fi înregistrate de </w:t>
      </w:r>
      <w:r>
        <w:rPr>
          <w:rFonts w:ascii="Times New Roman" w:hAnsi="Times New Roman" w:cs="Times New Roman"/>
          <w:color w:val="000000" w:themeColor="text1"/>
          <w:sz w:val="24"/>
          <w:szCs w:val="24"/>
          <w:lang w:val="ro-RO"/>
        </w:rPr>
        <w:t>unităţile Trezoreriei Statului ca operaţiuni ale anului 2024.</w:t>
      </w:r>
    </w:p>
    <w:p w14:paraId="67614931"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1.8. Sumele aflate la data de 31 decembrie 2024 în soldul contului 55.05 "Taxe pentru jocurile de noroc pentru Comitetul Olimpic şi Sportiv Român" și respectiv al contului 55.06 "Taxe pentru joc</w:t>
      </w:r>
      <w:r>
        <w:rPr>
          <w:rFonts w:ascii="Times New Roman" w:hAnsi="Times New Roman" w:cs="Times New Roman"/>
          <w:color w:val="000000" w:themeColor="text1"/>
          <w:sz w:val="24"/>
          <w:szCs w:val="24"/>
          <w:lang w:val="ro-RO"/>
        </w:rPr>
        <w:t>urile de noroc pentru Comitetul Naţional Paralimpic" se transferă de către unitățile teritoriale ale trezoreriei statului potrivit prevederilor Ordinului ministrului finanțelor și al ministrului sportului nr. 1511/512/2022 în data de 3 ianuarie 2025 în con</w:t>
      </w:r>
      <w:r>
        <w:rPr>
          <w:rFonts w:ascii="Times New Roman" w:hAnsi="Times New Roman" w:cs="Times New Roman"/>
          <w:color w:val="000000" w:themeColor="text1"/>
          <w:sz w:val="24"/>
          <w:szCs w:val="24"/>
          <w:lang w:val="ro-RO"/>
        </w:rPr>
        <w:t>tul 50.05.38 "Disponibil din taxe pentru jocurile de noroc al Comitetului Olimpic şi Sportiv Român" deschis pe numele Comitetului Olimpic şi Sportiv Român și respectiv în contul 50.05.39 "Disponibil  din taxe pentru jocurile de noroc al Comitetului Naţiona</w:t>
      </w:r>
      <w:r>
        <w:rPr>
          <w:rFonts w:ascii="Times New Roman" w:hAnsi="Times New Roman" w:cs="Times New Roman"/>
          <w:color w:val="000000" w:themeColor="text1"/>
          <w:sz w:val="24"/>
          <w:szCs w:val="24"/>
          <w:lang w:val="ro-RO"/>
        </w:rPr>
        <w:t xml:space="preserve">l Paralimpic" deschis pe numele Comitetului Naţional Paralimpic, ca operaţiuni ale anului 2024, cu data de 31 decembrie 2024. </w:t>
      </w:r>
    </w:p>
    <w:p w14:paraId="1A41C45B"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1.9. Sumele reprezentând contravaloarea contribuţiei la Fondul de Tranziţie Energetică aflate la data de  31 decembrie 2024 în so</w:t>
      </w:r>
      <w:r>
        <w:rPr>
          <w:rFonts w:ascii="Times New Roman" w:hAnsi="Times New Roman" w:cs="Times New Roman"/>
          <w:color w:val="000000" w:themeColor="text1"/>
          <w:sz w:val="24"/>
          <w:szCs w:val="24"/>
          <w:lang w:val="ro-RO"/>
        </w:rPr>
        <w:t xml:space="preserve">ldul contului 55.08 “Sume reprezentând contribuția la Fondul de Tranziție Energetică” se virează de unităţile Trezoreriei Statului în contul de disponibil 50.08 “Fond pentru Tranziție Energetică” deschis pe numele Ministerului Finanțelor la Activitatea de </w:t>
      </w:r>
      <w:r>
        <w:rPr>
          <w:rFonts w:ascii="Times New Roman" w:hAnsi="Times New Roman" w:cs="Times New Roman"/>
          <w:color w:val="000000" w:themeColor="text1"/>
          <w:sz w:val="24"/>
          <w:szCs w:val="24"/>
          <w:lang w:val="ro-RO"/>
        </w:rPr>
        <w:t>trezorerie și contabilitate publică a municipiului București, în data de 3 ianuarie 2025, ca operaţiune a anului 2024, cu data de 31 decembrie 2024.</w:t>
      </w:r>
    </w:p>
    <w:p w14:paraId="68168B95" w14:textId="77777777" w:rsidR="001D29C4" w:rsidRDefault="00DF7015">
      <w:pPr>
        <w:autoSpaceDE w:val="0"/>
        <w:autoSpaceDN w:val="0"/>
        <w:adjustRightInd w:val="0"/>
        <w:spacing w:after="0" w:line="360" w:lineRule="auto"/>
        <w:ind w:firstLine="720"/>
        <w:jc w:val="both"/>
        <w:rPr>
          <w:rFonts w:ascii="Times New Roman" w:eastAsia="SimSun" w:hAnsi="Times New Roman" w:cs="Times New Roman"/>
          <w:color w:val="000000" w:themeColor="text1"/>
          <w:kern w:val="3"/>
          <w:sz w:val="24"/>
          <w:szCs w:val="24"/>
          <w:lang w:val="ro-RO" w:eastAsia="zh-CN" w:bidi="hi-IN"/>
        </w:rPr>
      </w:pPr>
      <w:r>
        <w:rPr>
          <w:rFonts w:ascii="Times New Roman" w:hAnsi="Times New Roman" w:cs="Times New Roman"/>
          <w:color w:val="000000" w:themeColor="text1"/>
          <w:sz w:val="24"/>
          <w:szCs w:val="24"/>
          <w:lang w:val="ro-RO"/>
        </w:rPr>
        <w:t xml:space="preserve">1.10. </w:t>
      </w:r>
      <w:r>
        <w:rPr>
          <w:rFonts w:ascii="Times New Roman" w:eastAsia="SimSun" w:hAnsi="Times New Roman" w:cs="Times New Roman"/>
          <w:color w:val="000000" w:themeColor="text1"/>
          <w:kern w:val="3"/>
          <w:sz w:val="24"/>
          <w:szCs w:val="24"/>
          <w:lang w:val="ro-RO" w:eastAsia="zh-CN" w:bidi="hi-IN"/>
        </w:rPr>
        <w:t>Eventualele sume aflate la data de 31 decembrie 2024 în soldul contului 55.07 "Impozit asupra veniturilor suplimentare obținute din vânzarea gazelor naturale din producția internă proprie extrase din perimetrele petroliere offshore și/sau perimetrele petro</w:t>
      </w:r>
      <w:r>
        <w:rPr>
          <w:rFonts w:ascii="Times New Roman" w:eastAsia="SimSun" w:hAnsi="Times New Roman" w:cs="Times New Roman"/>
          <w:color w:val="000000" w:themeColor="text1"/>
          <w:kern w:val="3"/>
          <w:sz w:val="24"/>
          <w:szCs w:val="24"/>
          <w:lang w:val="ro-RO" w:eastAsia="zh-CN" w:bidi="hi-IN"/>
        </w:rPr>
        <w:t>liere onshore de adâncime” se transferă de către unitățile teritoriale ale trezoreriei statului potrivit prevederilor Ordinului comun al ministrului finanțelor și al ministrului energiei nr. 3954/1170/2022 privind aprobarea Instrucțiunilor privind colectar</w:t>
      </w:r>
      <w:r>
        <w:rPr>
          <w:rFonts w:ascii="Times New Roman" w:eastAsia="SimSun" w:hAnsi="Times New Roman" w:cs="Times New Roman"/>
          <w:color w:val="000000" w:themeColor="text1"/>
          <w:kern w:val="3"/>
          <w:sz w:val="24"/>
          <w:szCs w:val="24"/>
          <w:lang w:val="ro-RO" w:eastAsia="zh-CN" w:bidi="hi-IN"/>
        </w:rPr>
        <w:t xml:space="preserve">ea impozitului asupra veniturilor suplimentare obținute din vânzarea gazelor naturale din producția internă proprie extrase din perimetrele petroliere </w:t>
      </w:r>
      <w:r>
        <w:rPr>
          <w:rFonts w:ascii="Times New Roman" w:eastAsia="SimSun" w:hAnsi="Times New Roman" w:cs="Times New Roman"/>
          <w:color w:val="000000" w:themeColor="text1"/>
          <w:kern w:val="3"/>
          <w:sz w:val="24"/>
          <w:szCs w:val="24"/>
          <w:lang w:val="ro-RO" w:eastAsia="zh-CN" w:bidi="hi-IN"/>
        </w:rPr>
        <w:lastRenderedPageBreak/>
        <w:t xml:space="preserve">offshore și/sau perimetrele petroliere onshore de adâncime,  </w:t>
      </w:r>
      <w:r>
        <w:rPr>
          <w:rFonts w:ascii="Times New Roman" w:hAnsi="Times New Roman" w:cs="Times New Roman"/>
          <w:color w:val="000000" w:themeColor="text1"/>
          <w:sz w:val="24"/>
          <w:szCs w:val="24"/>
          <w:lang w:val="ro-RO"/>
        </w:rPr>
        <w:t>în data de 3 ianuarie 2025</w:t>
      </w:r>
      <w:r>
        <w:rPr>
          <w:rFonts w:ascii="Times New Roman" w:eastAsia="SimSun" w:hAnsi="Times New Roman" w:cs="Times New Roman"/>
          <w:color w:val="000000" w:themeColor="text1"/>
          <w:kern w:val="3"/>
          <w:sz w:val="24"/>
          <w:szCs w:val="24"/>
          <w:lang w:val="ro-RO" w:eastAsia="zh-CN" w:bidi="hi-IN"/>
        </w:rPr>
        <w:t xml:space="preserve"> în contul 50.04.0</w:t>
      </w:r>
      <w:r>
        <w:rPr>
          <w:rFonts w:ascii="Times New Roman" w:eastAsia="SimSun" w:hAnsi="Times New Roman" w:cs="Times New Roman"/>
          <w:color w:val="000000" w:themeColor="text1"/>
          <w:kern w:val="3"/>
          <w:sz w:val="24"/>
          <w:szCs w:val="24"/>
          <w:lang w:val="ro-RO" w:eastAsia="zh-CN" w:bidi="hi-IN"/>
        </w:rPr>
        <w:t>1 ”Disponibil din impozitul asupra veniturilor suplimentare achitat de titularii de acorduri petroliere din perimetrele offshore și onshore de adâncime</w:t>
      </w:r>
      <w:r>
        <w:rPr>
          <w:rFonts w:ascii="Times New Roman" w:eastAsia="SimSun" w:hAnsi="Times New Roman" w:cs="Times New Roman"/>
          <w:color w:val="000000" w:themeColor="text1"/>
          <w:kern w:val="3"/>
          <w:sz w:val="24"/>
          <w:szCs w:val="24"/>
          <w:lang w:eastAsia="zh-CN" w:bidi="hi-IN"/>
        </w:rPr>
        <w:t>"</w:t>
      </w:r>
      <w:r>
        <w:rPr>
          <w:rFonts w:ascii="Times New Roman" w:eastAsia="SimSun" w:hAnsi="Times New Roman" w:cs="Times New Roman"/>
          <w:color w:val="000000" w:themeColor="text1"/>
          <w:kern w:val="3"/>
          <w:sz w:val="24"/>
          <w:szCs w:val="24"/>
          <w:lang w:val="ro-RO" w:eastAsia="zh-CN" w:bidi="hi-IN"/>
        </w:rPr>
        <w:t xml:space="preserve"> ca operaţiuni ale anului 2024, cu data de 31 decembrie 2024.  </w:t>
      </w:r>
    </w:p>
    <w:p w14:paraId="43F5B9A2"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1.11. (1) În data de 3 ianuarie 2025, co</w:t>
      </w:r>
      <w:r>
        <w:rPr>
          <w:rFonts w:ascii="Times New Roman" w:hAnsi="Times New Roman" w:cs="Times New Roman"/>
          <w:color w:val="000000" w:themeColor="text1"/>
          <w:sz w:val="24"/>
          <w:szCs w:val="24"/>
          <w:lang w:val="ro-RO"/>
        </w:rPr>
        <w:t>tele defalcate din impozitul pe venit sistate în condiţiile legii, aflate în soldul contului 20.A.04.02.00 "Veniturile bugetului de stat - Cote defalcate din impozitul pe venit în curs de distribuire", se transferă de unităţile Trezoreriei Statului, pe baz</w:t>
      </w:r>
      <w:r>
        <w:rPr>
          <w:rFonts w:ascii="Times New Roman" w:hAnsi="Times New Roman" w:cs="Times New Roman"/>
          <w:color w:val="000000" w:themeColor="text1"/>
          <w:sz w:val="24"/>
          <w:szCs w:val="24"/>
          <w:lang w:val="ro-RO"/>
        </w:rPr>
        <w:t>ă de notă contabilă, în contul 20.A.04.01.00 "Veniturile bugetului de stat - Cote defalcate din impozitul pe venit", deschis pe codul de identificare fiscală al unităţilor administrativ-teritoriale pentru care a fost sistată alimentarea bugetului local, ca</w:t>
      </w:r>
      <w:r>
        <w:rPr>
          <w:rFonts w:ascii="Times New Roman" w:hAnsi="Times New Roman" w:cs="Times New Roman"/>
          <w:color w:val="000000" w:themeColor="text1"/>
          <w:sz w:val="24"/>
          <w:szCs w:val="24"/>
          <w:lang w:val="ro-RO"/>
        </w:rPr>
        <w:t xml:space="preserve"> operaţiune a anului 2024, efectuată cu data de 31 decembrie 2024.</w:t>
      </w:r>
    </w:p>
    <w:p w14:paraId="44DF41E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Cotele defalcate din impozitul pe venit transferate la finele anului 2024 în condiţiile alin. (1) se repun la data de  3 ianuarie 2025 în contul 20.A.04.02.00 "Veniturile bugetului de s</w:t>
      </w:r>
      <w:r>
        <w:rPr>
          <w:rFonts w:ascii="Times New Roman" w:hAnsi="Times New Roman" w:cs="Times New Roman"/>
          <w:color w:val="000000" w:themeColor="text1"/>
          <w:sz w:val="24"/>
          <w:szCs w:val="24"/>
          <w:lang w:val="ro-RO"/>
        </w:rPr>
        <w:t>tat - Cote defalcate din impozitul pe venit în curs de distribuire" din contul 20.A.04.01.00 "Veniturile bugetului de stat - Cote defalcate din impozitul pe venit", ambele conturi fiind deschise pe codul de identificare fiscală al unităţilor administrativ-</w:t>
      </w:r>
      <w:r>
        <w:rPr>
          <w:rFonts w:ascii="Times New Roman" w:hAnsi="Times New Roman" w:cs="Times New Roman"/>
          <w:color w:val="000000" w:themeColor="text1"/>
          <w:sz w:val="24"/>
          <w:szCs w:val="24"/>
          <w:lang w:val="ro-RO"/>
        </w:rPr>
        <w:t>teritoriale pentru care a fost sistată alimentarea bugetului local, ca operaţiuni ale anului 2025. Cotele defalcate din impozitul pe venit repuse în contul 20.A.04.02.00 "Veniturile bugetului de stat - Cote defalcate din impozitul pe venit în curs de distr</w:t>
      </w:r>
      <w:r>
        <w:rPr>
          <w:rFonts w:ascii="Times New Roman" w:hAnsi="Times New Roman" w:cs="Times New Roman"/>
          <w:color w:val="000000" w:themeColor="text1"/>
          <w:sz w:val="24"/>
          <w:szCs w:val="24"/>
          <w:lang w:val="ro-RO"/>
        </w:rPr>
        <w:t>ibuire" vor fi alocate bugetelor locale în condiţiile actelor normative care au stat la baza sistării acestora.</w:t>
      </w:r>
    </w:p>
    <w:p w14:paraId="43F05B1D"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1.12. Cotele defalcate din eventualele sume reprezentând impozit pe venit distribuit de către organele fiscale centrale în conformitate cu preve</w:t>
      </w:r>
      <w:r>
        <w:rPr>
          <w:rFonts w:ascii="Times New Roman" w:hAnsi="Times New Roman" w:cs="Times New Roman"/>
          <w:color w:val="000000" w:themeColor="text1"/>
          <w:sz w:val="24"/>
          <w:szCs w:val="24"/>
          <w:lang w:val="ro-RO"/>
        </w:rPr>
        <w:t>derile pct. 1.5 alin. (4) se calculează şi se virează în conturile cărora se cuvin ca operaţiune a anului 2025.</w:t>
      </w:r>
    </w:p>
    <w:p w14:paraId="76E44EB5"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o-RO"/>
        </w:rPr>
        <w:t xml:space="preserve">1.13. </w:t>
      </w:r>
      <w:r>
        <w:rPr>
          <w:rFonts w:ascii="Times New Roman" w:hAnsi="Times New Roman" w:cs="Times New Roman"/>
          <w:color w:val="000000" w:themeColor="text1"/>
          <w:sz w:val="24"/>
          <w:szCs w:val="24"/>
        </w:rPr>
        <w:t xml:space="preserve"> (1) Veniturile bugetare încasate în numerar de către unităţile vamale în perioada </w:t>
      </w:r>
      <w:r>
        <w:rPr>
          <w:rFonts w:ascii="Times New Roman" w:hAnsi="Times New Roman" w:cs="Times New Roman"/>
          <w:color w:val="000000" w:themeColor="text1"/>
          <w:sz w:val="24"/>
          <w:szCs w:val="24"/>
          <w:lang w:val="ro-RO"/>
        </w:rPr>
        <w:t>31</w:t>
      </w:r>
      <w:r>
        <w:rPr>
          <w:rFonts w:ascii="Times New Roman" w:hAnsi="Times New Roman" w:cs="Times New Roman"/>
          <w:color w:val="000000" w:themeColor="text1"/>
          <w:sz w:val="24"/>
          <w:szCs w:val="24"/>
        </w:rPr>
        <w:t xml:space="preserve"> decembrie 202</w:t>
      </w:r>
      <w:r>
        <w:rPr>
          <w:rFonts w:ascii="Times New Roman" w:hAnsi="Times New Roman" w:cs="Times New Roman"/>
          <w:color w:val="000000" w:themeColor="text1"/>
          <w:sz w:val="24"/>
          <w:szCs w:val="24"/>
          <w:lang w:val="ro-RO"/>
        </w:rPr>
        <w:t>4</w:t>
      </w:r>
      <w:r>
        <w:rPr>
          <w:rFonts w:ascii="Times New Roman" w:hAnsi="Times New Roman" w:cs="Times New Roman"/>
          <w:color w:val="000000" w:themeColor="text1"/>
          <w:sz w:val="24"/>
          <w:szCs w:val="24"/>
        </w:rPr>
        <w:t xml:space="preserve"> - 2 ianuarie 202</w:t>
      </w:r>
      <w:r>
        <w:rPr>
          <w:rFonts w:ascii="Times New Roman" w:hAnsi="Times New Roman" w:cs="Times New Roman"/>
          <w:color w:val="000000" w:themeColor="text1"/>
          <w:sz w:val="24"/>
          <w:szCs w:val="24"/>
          <w:lang w:val="ro-RO"/>
        </w:rPr>
        <w:t>5</w:t>
      </w:r>
      <w:r>
        <w:rPr>
          <w:rFonts w:ascii="Times New Roman" w:hAnsi="Times New Roman" w:cs="Times New Roman"/>
          <w:color w:val="000000" w:themeColor="text1"/>
          <w:sz w:val="24"/>
          <w:szCs w:val="24"/>
        </w:rPr>
        <w:t xml:space="preserve"> se depun la unităţi</w:t>
      </w:r>
      <w:r>
        <w:rPr>
          <w:rFonts w:ascii="Times New Roman" w:hAnsi="Times New Roman" w:cs="Times New Roman"/>
          <w:color w:val="000000" w:themeColor="text1"/>
          <w:sz w:val="24"/>
          <w:szCs w:val="24"/>
        </w:rPr>
        <w:t>le Trezoreriei Statului pe data de 3 ianuarie 202</w:t>
      </w:r>
      <w:r>
        <w:rPr>
          <w:rFonts w:ascii="Times New Roman" w:hAnsi="Times New Roman" w:cs="Times New Roman"/>
          <w:color w:val="000000" w:themeColor="text1"/>
          <w:sz w:val="24"/>
          <w:szCs w:val="24"/>
          <w:lang w:val="ro-RO"/>
        </w:rPr>
        <w:t>5</w:t>
      </w:r>
      <w:r>
        <w:rPr>
          <w:rFonts w:ascii="Times New Roman" w:hAnsi="Times New Roman" w:cs="Times New Roman"/>
          <w:color w:val="000000" w:themeColor="text1"/>
          <w:sz w:val="24"/>
          <w:szCs w:val="24"/>
        </w:rPr>
        <w:t xml:space="preserve">, pe bază de chitanţe pentru încasarea veniturilor bugetare şi altor sume întocmite distinct pentru </w:t>
      </w:r>
      <w:r>
        <w:rPr>
          <w:rFonts w:ascii="Times New Roman" w:hAnsi="Times New Roman" w:cs="Times New Roman"/>
          <w:color w:val="000000" w:themeColor="text1"/>
          <w:sz w:val="24"/>
          <w:szCs w:val="24"/>
          <w:lang w:val="ro-RO"/>
        </w:rPr>
        <w:t xml:space="preserve">data de </w:t>
      </w:r>
      <w:r>
        <w:rPr>
          <w:rFonts w:ascii="Times New Roman" w:hAnsi="Times New Roman" w:cs="Times New Roman"/>
          <w:color w:val="000000" w:themeColor="text1"/>
          <w:sz w:val="24"/>
          <w:szCs w:val="24"/>
        </w:rPr>
        <w:t xml:space="preserve"> 31 decembrie 202</w:t>
      </w:r>
      <w:r>
        <w:rPr>
          <w:rFonts w:ascii="Times New Roman" w:hAnsi="Times New Roman" w:cs="Times New Roman"/>
          <w:color w:val="000000" w:themeColor="text1"/>
          <w:sz w:val="24"/>
          <w:szCs w:val="24"/>
          <w:lang w:val="ro-RO"/>
        </w:rPr>
        <w:t xml:space="preserve">4 </w:t>
      </w:r>
      <w:r>
        <w:rPr>
          <w:rFonts w:ascii="Times New Roman" w:hAnsi="Times New Roman" w:cs="Times New Roman"/>
          <w:color w:val="000000" w:themeColor="text1"/>
          <w:sz w:val="24"/>
          <w:szCs w:val="24"/>
        </w:rPr>
        <w:t>şi, respectiv, pentru perioada 1 - 2 ianuarie 202</w:t>
      </w:r>
      <w:r>
        <w:rPr>
          <w:rFonts w:ascii="Times New Roman" w:hAnsi="Times New Roman" w:cs="Times New Roman"/>
          <w:color w:val="000000" w:themeColor="text1"/>
          <w:sz w:val="24"/>
          <w:szCs w:val="24"/>
          <w:lang w:val="ro-RO"/>
        </w:rPr>
        <w:t>5</w:t>
      </w:r>
      <w:r>
        <w:rPr>
          <w:rFonts w:ascii="Times New Roman" w:hAnsi="Times New Roman" w:cs="Times New Roman"/>
          <w:color w:val="000000" w:themeColor="text1"/>
          <w:sz w:val="24"/>
          <w:szCs w:val="24"/>
        </w:rPr>
        <w:t>.</w:t>
      </w:r>
    </w:p>
    <w:p w14:paraId="2FAC7A87"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(2) Sumele depuse în nu</w:t>
      </w:r>
      <w:r>
        <w:rPr>
          <w:rFonts w:ascii="Times New Roman" w:hAnsi="Times New Roman" w:cs="Times New Roman"/>
          <w:color w:val="000000" w:themeColor="text1"/>
          <w:sz w:val="24"/>
          <w:szCs w:val="24"/>
        </w:rPr>
        <w:t xml:space="preserve">merar pentru </w:t>
      </w:r>
      <w:r>
        <w:rPr>
          <w:rFonts w:ascii="Times New Roman" w:hAnsi="Times New Roman" w:cs="Times New Roman"/>
          <w:color w:val="000000" w:themeColor="text1"/>
          <w:sz w:val="24"/>
          <w:szCs w:val="24"/>
          <w:lang w:val="ro-RO"/>
        </w:rPr>
        <w:t>data de</w:t>
      </w:r>
      <w:r>
        <w:rPr>
          <w:rFonts w:ascii="Times New Roman" w:hAnsi="Times New Roman" w:cs="Times New Roman"/>
          <w:color w:val="000000" w:themeColor="text1"/>
          <w:sz w:val="24"/>
          <w:szCs w:val="24"/>
        </w:rPr>
        <w:t xml:space="preserve"> 31 decembrie 202</w:t>
      </w:r>
      <w:r>
        <w:rPr>
          <w:rFonts w:ascii="Times New Roman" w:hAnsi="Times New Roman" w:cs="Times New Roman"/>
          <w:color w:val="000000" w:themeColor="text1"/>
          <w:sz w:val="24"/>
          <w:szCs w:val="24"/>
          <w:lang w:val="ro-RO"/>
        </w:rPr>
        <w:t>4</w:t>
      </w:r>
      <w:r>
        <w:rPr>
          <w:rFonts w:ascii="Times New Roman" w:hAnsi="Times New Roman" w:cs="Times New Roman"/>
          <w:color w:val="000000" w:themeColor="text1"/>
          <w:sz w:val="24"/>
          <w:szCs w:val="24"/>
        </w:rPr>
        <w:t xml:space="preserve"> se înregistrează ca venituri bugetare ale anului 202</w:t>
      </w:r>
      <w:r>
        <w:rPr>
          <w:rFonts w:ascii="Times New Roman" w:hAnsi="Times New Roman" w:cs="Times New Roman"/>
          <w:color w:val="000000" w:themeColor="text1"/>
          <w:sz w:val="24"/>
          <w:szCs w:val="24"/>
          <w:lang w:val="ro-RO"/>
        </w:rPr>
        <w:t>4</w:t>
      </w:r>
      <w:r>
        <w:rPr>
          <w:rFonts w:ascii="Times New Roman" w:hAnsi="Times New Roman" w:cs="Times New Roman"/>
          <w:color w:val="000000" w:themeColor="text1"/>
          <w:sz w:val="24"/>
          <w:szCs w:val="24"/>
        </w:rPr>
        <w:t xml:space="preserve">, cu data de </w:t>
      </w:r>
      <w:r>
        <w:rPr>
          <w:rFonts w:ascii="Times New Roman" w:hAnsi="Times New Roman" w:cs="Times New Roman"/>
          <w:color w:val="000000" w:themeColor="text1"/>
          <w:sz w:val="24"/>
          <w:szCs w:val="24"/>
          <w:lang w:val="ro-RO"/>
        </w:rPr>
        <w:t>31</w:t>
      </w:r>
      <w:r>
        <w:rPr>
          <w:rFonts w:ascii="Times New Roman" w:hAnsi="Times New Roman" w:cs="Times New Roman"/>
          <w:color w:val="000000" w:themeColor="text1"/>
          <w:sz w:val="24"/>
          <w:szCs w:val="24"/>
        </w:rPr>
        <w:t xml:space="preserve"> decembrie 202</w:t>
      </w:r>
      <w:r>
        <w:rPr>
          <w:rFonts w:ascii="Times New Roman" w:hAnsi="Times New Roman" w:cs="Times New Roman"/>
          <w:color w:val="000000" w:themeColor="text1"/>
          <w:sz w:val="24"/>
          <w:szCs w:val="24"/>
          <w:lang w:val="ro-RO"/>
        </w:rPr>
        <w:t>4</w:t>
      </w:r>
      <w:r>
        <w:rPr>
          <w:rFonts w:ascii="Times New Roman" w:hAnsi="Times New Roman" w:cs="Times New Roman"/>
          <w:color w:val="000000" w:themeColor="text1"/>
          <w:sz w:val="24"/>
          <w:szCs w:val="24"/>
        </w:rPr>
        <w:t>, iar sumele depuse pentru perioada 1 - 2 ianuarie 202</w:t>
      </w:r>
      <w:r>
        <w:rPr>
          <w:rFonts w:ascii="Times New Roman" w:hAnsi="Times New Roman" w:cs="Times New Roman"/>
          <w:color w:val="000000" w:themeColor="text1"/>
          <w:sz w:val="24"/>
          <w:szCs w:val="24"/>
          <w:lang w:val="ro-RO"/>
        </w:rPr>
        <w:t>5</w:t>
      </w:r>
      <w:r>
        <w:rPr>
          <w:rFonts w:ascii="Times New Roman" w:hAnsi="Times New Roman" w:cs="Times New Roman"/>
          <w:color w:val="000000" w:themeColor="text1"/>
          <w:sz w:val="24"/>
          <w:szCs w:val="24"/>
        </w:rPr>
        <w:t xml:space="preserve"> se înregistrează ca venituri bugetare ale anului 202</w:t>
      </w:r>
      <w:r>
        <w:rPr>
          <w:rFonts w:ascii="Times New Roman" w:hAnsi="Times New Roman" w:cs="Times New Roman"/>
          <w:color w:val="000000" w:themeColor="text1"/>
          <w:sz w:val="24"/>
          <w:szCs w:val="24"/>
          <w:lang w:val="ro-RO"/>
        </w:rPr>
        <w:t>5</w:t>
      </w:r>
      <w:r>
        <w:rPr>
          <w:rFonts w:ascii="Times New Roman" w:hAnsi="Times New Roman" w:cs="Times New Roman"/>
          <w:color w:val="000000" w:themeColor="text1"/>
          <w:sz w:val="24"/>
          <w:szCs w:val="24"/>
        </w:rPr>
        <w:t xml:space="preserve">, cu data de 3 ianuarie </w:t>
      </w:r>
      <w:r>
        <w:rPr>
          <w:rFonts w:ascii="Times New Roman" w:hAnsi="Times New Roman" w:cs="Times New Roman"/>
          <w:color w:val="000000" w:themeColor="text1"/>
          <w:sz w:val="24"/>
          <w:szCs w:val="24"/>
        </w:rPr>
        <w:t>202</w:t>
      </w:r>
      <w:r>
        <w:rPr>
          <w:rFonts w:ascii="Times New Roman" w:hAnsi="Times New Roman" w:cs="Times New Roman"/>
          <w:color w:val="000000" w:themeColor="text1"/>
          <w:sz w:val="24"/>
          <w:szCs w:val="24"/>
          <w:lang w:val="ro-RO"/>
        </w:rPr>
        <w:t>5</w:t>
      </w:r>
      <w:r>
        <w:rPr>
          <w:rFonts w:ascii="Times New Roman" w:hAnsi="Times New Roman" w:cs="Times New Roman"/>
          <w:color w:val="000000" w:themeColor="text1"/>
          <w:sz w:val="24"/>
          <w:szCs w:val="24"/>
        </w:rPr>
        <w:t>.</w:t>
      </w:r>
    </w:p>
    <w:p w14:paraId="06E561CA"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1.14. Garanțiile în valută depuse la unitățile vamale, aflate în conturi deschise la instituții de credit, se reportează în anul următor pentru a fi utilizate în scopul pentru care au fost constituite.</w:t>
      </w:r>
    </w:p>
    <w:p w14:paraId="28E54692" w14:textId="77777777" w:rsidR="001D29C4" w:rsidRDefault="00DF7015">
      <w:pPr>
        <w:pStyle w:val="DefaultText"/>
        <w:spacing w:line="360" w:lineRule="auto"/>
        <w:ind w:firstLine="720"/>
        <w:jc w:val="both"/>
        <w:rPr>
          <w:color w:val="000000" w:themeColor="text1"/>
        </w:rPr>
      </w:pPr>
      <w:r>
        <w:rPr>
          <w:color w:val="000000" w:themeColor="text1"/>
        </w:rPr>
        <w:t>1.15. (1) Organele fiscale vor lua măsuri pentru analizarea și distribuirea, potrivit legii, până la finele anului 2024, a sumelor încasate în conturile 50.59.01 "Disponibil din sume încasate din valorificarea bunurilor mobile şi imobile în procesul de exe</w:t>
      </w:r>
      <w:r>
        <w:rPr>
          <w:color w:val="000000" w:themeColor="text1"/>
        </w:rPr>
        <w:t xml:space="preserve">cutare silită de unităţile administrativ-teritoriale", 50.59.02 </w:t>
      </w:r>
      <w:r>
        <w:rPr>
          <w:color w:val="000000" w:themeColor="text1"/>
          <w:lang w:val="en-US"/>
        </w:rPr>
        <w:t>"</w:t>
      </w:r>
      <w:r>
        <w:rPr>
          <w:color w:val="000000" w:themeColor="text1"/>
        </w:rPr>
        <w:t>Disponibil al unităților administrativ-teritoriale din sume încasate din înființarea popririi (banca/terț) asupra sumelor ce se cuvin debitorilor</w:t>
      </w:r>
      <w:r>
        <w:rPr>
          <w:color w:val="000000" w:themeColor="text1"/>
          <w:lang w:val="en-US"/>
        </w:rPr>
        <w:t>"</w:t>
      </w:r>
      <w:r>
        <w:rPr>
          <w:color w:val="000000" w:themeColor="text1"/>
        </w:rPr>
        <w:t xml:space="preserve">, 50.67.01 “Disponibil din sume încasate din </w:t>
      </w:r>
      <w:r>
        <w:rPr>
          <w:color w:val="000000" w:themeColor="text1"/>
        </w:rPr>
        <w:t>valorificarea bunurilor în procesul de executare silită”, 50.67.03 "Disponibil din sume încasate din valorificarea bunurilor în cadrul procedurii de executare silită cazuri speciale", 50.67.05 ”Disponibil al persoanelor răspunzătoare (codebitorilor) din su</w:t>
      </w:r>
      <w:r>
        <w:rPr>
          <w:color w:val="000000" w:themeColor="text1"/>
        </w:rPr>
        <w:t>me rezultate din executarea silită în cazul atragerii răspunderii”, 50.67.06 ”Disponibil al debitorilor din sume rezultate din executarea silită în cazul atragerii răspunderii”, 50.67.07 ”Disponibil din sume încasate din înființarea popririi la terți asupr</w:t>
      </w:r>
      <w:r>
        <w:rPr>
          <w:color w:val="000000" w:themeColor="text1"/>
        </w:rPr>
        <w:t>a sumelor ce se cuvin debitorilor”, 50.67.08 ”Disponibil din sume încasate prin intermediul Poștei Române pentru achitarea obligațiilor bugetare administrate de organul fiscal central, conform Ordonanței de urgență a Guvernului nr.107/2024”, 50.86.01 "Disp</w:t>
      </w:r>
      <w:r>
        <w:rPr>
          <w:color w:val="000000" w:themeColor="text1"/>
        </w:rPr>
        <w:t>onibil din executarea silită a creanţelor stabilite în alte state", 50.86.02 "Disponibil din executarea silită a creanţelor stabilite în România şi recuperate în alte state", 50.86.03 "Disponibil din executarea silită a creanţelor aferente plăţilor efectua</w:t>
      </w:r>
      <w:r>
        <w:rPr>
          <w:color w:val="000000" w:themeColor="text1"/>
        </w:rPr>
        <w:t>te din fonduri comunitare şi din fonduri de cofinanţare aferente acestora", 50.86.04 "Disponibil din executări/restituiri fond de risc", 50.86.07 "Disponibil din executarea silită a debitelor reprezentând prejudicii aduse pădurii, conform Legii nr. 46/2008</w:t>
      </w:r>
      <w:r>
        <w:rPr>
          <w:color w:val="000000" w:themeColor="text1"/>
        </w:rPr>
        <w:t>", 50.86.09 "Disponibil din sume încasate reprezentând prejudiciul cauzat şi recuperat în condiţiile art. 10 din Legea nr. 241/2005", 50.86.14 "Disponibil din executarea silită a creanţelor stabilite de instanţele penale", 50.86.18 "Disponibil din executar</w:t>
      </w:r>
      <w:r>
        <w:rPr>
          <w:color w:val="000000" w:themeColor="text1"/>
        </w:rPr>
        <w:t>ea silită a creanţelor rezultate din activitatea vamală", 50.86.20 "Disponibil pentru stingerea creanţelor bugetare/fiscale conform art. 14 alin. (2) din Hotărârea Guvernului nr. 705/2019", 50.86.25 ”</w:t>
      </w:r>
      <w:r>
        <w:rPr>
          <w:bCs/>
          <w:color w:val="000000" w:themeColor="text1"/>
          <w:lang w:val="en-US"/>
        </w:rPr>
        <w:t>Disponibil din executarea silită a creanțelor bugetare r</w:t>
      </w:r>
      <w:r>
        <w:rPr>
          <w:bCs/>
          <w:color w:val="000000" w:themeColor="text1"/>
          <w:lang w:val="en-US"/>
        </w:rPr>
        <w:t>eprezentând ajutoare de stat acordate necuvenit care se virează în conturile furnizorilor ajutoarelor de stat</w:t>
      </w:r>
      <w:r>
        <w:rPr>
          <w:color w:val="000000" w:themeColor="text1"/>
          <w:lang w:val="en-US"/>
        </w:rPr>
        <w:t>”</w:t>
      </w:r>
      <w:r>
        <w:rPr>
          <w:color w:val="000000" w:themeColor="text1"/>
        </w:rPr>
        <w:t xml:space="preserve"> și contul 50.86.26 </w:t>
      </w:r>
      <w:r>
        <w:rPr>
          <w:color w:val="000000" w:themeColor="text1"/>
          <w:lang w:val="en-US"/>
        </w:rPr>
        <w:t>"Sume încasate pentru stingerea creanţelor fiscale conform art. 17 alin. (4) din OUG nr. 113/2024</w:t>
      </w:r>
      <w:r>
        <w:rPr>
          <w:color w:val="000000" w:themeColor="text1"/>
        </w:rPr>
        <w:t xml:space="preserve"> </w:t>
      </w:r>
      <w:r>
        <w:rPr>
          <w:color w:val="000000" w:themeColor="text1"/>
          <w:lang w:val="en-US"/>
        </w:rPr>
        <w:t>ș</w:t>
      </w:r>
      <w:r>
        <w:rPr>
          <w:color w:val="000000" w:themeColor="text1"/>
          <w:lang w:val="en-US"/>
        </w:rPr>
        <w:t>i art.XI din OUG nr. 132/20</w:t>
      </w:r>
      <w:r>
        <w:rPr>
          <w:color w:val="000000" w:themeColor="text1"/>
          <w:lang w:val="en-US"/>
        </w:rPr>
        <w:t>24 "</w:t>
      </w:r>
      <w:r>
        <w:rPr>
          <w:color w:val="000000" w:themeColor="text1"/>
        </w:rPr>
        <w:t>.</w:t>
      </w:r>
    </w:p>
    <w:p w14:paraId="7ED10DC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(2) Eventualele disponibilităţi rămase nedistribuite la finele anului 2024 în conturile prevăzute la alin. (1) se reportează în anul următor.</w:t>
      </w:r>
    </w:p>
    <w:p w14:paraId="3509803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o-RO"/>
        </w:rPr>
        <w:t xml:space="preserve">(3) </w:t>
      </w:r>
      <w:r>
        <w:rPr>
          <w:rFonts w:ascii="Times New Roman" w:hAnsi="Times New Roman" w:cs="Times New Roman"/>
          <w:color w:val="000000" w:themeColor="text1"/>
          <w:sz w:val="24"/>
          <w:szCs w:val="24"/>
        </w:rPr>
        <w:t>Eventualele sume rămase nedistribuite în contul 50.86.24 "Sume încasate pentru stingerea creanţelor fisc</w:t>
      </w:r>
      <w:r>
        <w:rPr>
          <w:rFonts w:ascii="Times New Roman" w:hAnsi="Times New Roman" w:cs="Times New Roman"/>
          <w:color w:val="000000" w:themeColor="text1"/>
          <w:sz w:val="24"/>
          <w:szCs w:val="24"/>
        </w:rPr>
        <w:t xml:space="preserve">ale conform art. 32 alin. (4) din Ordonanţa Guvernului nr. 19/2022" se restituie de unităţile trezoreriei statului la data de </w:t>
      </w:r>
      <w:r>
        <w:rPr>
          <w:rFonts w:ascii="Times New Roman" w:hAnsi="Times New Roman" w:cs="Times New Roman"/>
          <w:color w:val="000000" w:themeColor="text1"/>
          <w:sz w:val="24"/>
          <w:szCs w:val="24"/>
          <w:lang w:val="ro-RO"/>
        </w:rPr>
        <w:t>30</w:t>
      </w:r>
      <w:r>
        <w:rPr>
          <w:rFonts w:ascii="Times New Roman" w:hAnsi="Times New Roman" w:cs="Times New Roman"/>
          <w:color w:val="000000" w:themeColor="text1"/>
          <w:sz w:val="24"/>
          <w:szCs w:val="24"/>
        </w:rPr>
        <w:t xml:space="preserve"> decembrie 202</w:t>
      </w:r>
      <w:r>
        <w:rPr>
          <w:rFonts w:ascii="Times New Roman" w:hAnsi="Times New Roman" w:cs="Times New Roman"/>
          <w:color w:val="000000" w:themeColor="text1"/>
          <w:sz w:val="24"/>
          <w:szCs w:val="24"/>
          <w:lang w:val="ro-RO"/>
        </w:rPr>
        <w:t>4</w:t>
      </w:r>
      <w:r>
        <w:rPr>
          <w:rFonts w:ascii="Times New Roman" w:hAnsi="Times New Roman" w:cs="Times New Roman"/>
          <w:color w:val="000000" w:themeColor="text1"/>
          <w:sz w:val="24"/>
          <w:szCs w:val="24"/>
        </w:rPr>
        <w:t xml:space="preserve"> în contul de venituri ale bugetului de stat 20.A.11.08.00 "Restituiri din sume defalcate din TVA acordate în anu</w:t>
      </w:r>
      <w:r>
        <w:rPr>
          <w:rFonts w:ascii="Times New Roman" w:hAnsi="Times New Roman" w:cs="Times New Roman"/>
          <w:color w:val="000000" w:themeColor="text1"/>
          <w:sz w:val="24"/>
          <w:szCs w:val="24"/>
        </w:rPr>
        <w:t>l precedent", codificat cu codul de identificare fiscală al unităţilor/subdiviziunilor administrativ-teritoriale.</w:t>
      </w:r>
    </w:p>
    <w:p w14:paraId="4889061D"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4BBC669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CAPITOLUL II</w:t>
      </w:r>
    </w:p>
    <w:p w14:paraId="15B8A9D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b/>
          <w:bCs/>
          <w:color w:val="000000" w:themeColor="text1"/>
          <w:sz w:val="24"/>
          <w:szCs w:val="24"/>
          <w:lang w:val="ro-RO"/>
        </w:rPr>
        <w:t>Precizări privind deschiderea creditelor bugetare</w:t>
      </w:r>
    </w:p>
    <w:p w14:paraId="68576D2C"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7D041E4D" w14:textId="77777777" w:rsidR="001D29C4" w:rsidRDefault="00DF7015">
      <w:pPr>
        <w:pStyle w:val="Listparagraf"/>
        <w:numPr>
          <w:ilvl w:val="0"/>
          <w:numId w:val="1"/>
        </w:numPr>
        <w:autoSpaceDE w:val="0"/>
        <w:autoSpaceDN w:val="0"/>
        <w:adjustRightInd w:val="0"/>
        <w:spacing w:after="0" w:line="360" w:lineRule="auto"/>
        <w:ind w:left="5" w:firstLine="280"/>
        <w:jc w:val="both"/>
        <w:rPr>
          <w:rFonts w:ascii="Times New Roman" w:hAnsi="Times New Roman" w:cs="Times New Roman"/>
          <w:b/>
          <w:bCs/>
          <w:color w:val="000000" w:themeColor="text1"/>
          <w:sz w:val="24"/>
          <w:szCs w:val="24"/>
          <w:lang w:val="ro-RO"/>
        </w:rPr>
      </w:pPr>
      <w:r>
        <w:rPr>
          <w:rFonts w:ascii="Times New Roman" w:hAnsi="Times New Roman" w:cs="Times New Roman"/>
          <w:b/>
          <w:bCs/>
          <w:color w:val="000000" w:themeColor="text1"/>
          <w:sz w:val="24"/>
          <w:szCs w:val="24"/>
          <w:lang w:val="ro-RO"/>
        </w:rPr>
        <w:t>Deschiderea de credite bugetare din bugetul de stat, bugetul asigurărilor s</w:t>
      </w:r>
      <w:r>
        <w:rPr>
          <w:rFonts w:ascii="Times New Roman" w:hAnsi="Times New Roman" w:cs="Times New Roman"/>
          <w:b/>
          <w:bCs/>
          <w:color w:val="000000" w:themeColor="text1"/>
          <w:sz w:val="24"/>
          <w:szCs w:val="24"/>
          <w:lang w:val="ro-RO"/>
        </w:rPr>
        <w:t>ociale de stat, bugetele fondurilor speciale și bugetul trezoreriei statului</w:t>
      </w:r>
    </w:p>
    <w:p w14:paraId="220B70B4" w14:textId="77777777" w:rsidR="001D29C4" w:rsidRDefault="001D29C4">
      <w:pPr>
        <w:autoSpaceDE w:val="0"/>
        <w:autoSpaceDN w:val="0"/>
        <w:adjustRightInd w:val="0"/>
        <w:spacing w:after="0" w:line="360" w:lineRule="auto"/>
        <w:ind w:left="285"/>
        <w:jc w:val="both"/>
        <w:rPr>
          <w:rFonts w:ascii="Times New Roman" w:hAnsi="Times New Roman" w:cs="Times New Roman"/>
          <w:color w:val="000000" w:themeColor="text1"/>
          <w:sz w:val="24"/>
          <w:szCs w:val="24"/>
          <w:lang w:val="ro-RO"/>
        </w:rPr>
      </w:pPr>
    </w:p>
    <w:p w14:paraId="2BEF5F44"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2.1. (1) Ordonatorii principali de credite ai instituțiilor publice finanţate integral din bugetul de stat, bugetul asigurărilor sociale de stat şi bugetele fondurilor speciale p</w:t>
      </w:r>
      <w:r>
        <w:rPr>
          <w:rFonts w:ascii="Times New Roman" w:hAnsi="Times New Roman" w:cs="Times New Roman"/>
          <w:color w:val="000000" w:themeColor="text1"/>
          <w:sz w:val="24"/>
          <w:szCs w:val="24"/>
          <w:lang w:val="ro-RO"/>
        </w:rPr>
        <w:t xml:space="preserve">ot transmite la Ministerul Finanţelor cereri pentru deschiderea de credite bugetare şi dispoziţii bugetare privind repartizarea de credite din bugetele aferente anului 2024 până cel târziu la data de 19 decembrie 2024 inclusiv, asigurându-se astfel timpul </w:t>
      </w:r>
      <w:r>
        <w:rPr>
          <w:rFonts w:ascii="Times New Roman" w:hAnsi="Times New Roman" w:cs="Times New Roman"/>
          <w:color w:val="000000" w:themeColor="text1"/>
          <w:sz w:val="24"/>
          <w:szCs w:val="24"/>
          <w:lang w:val="ro-RO"/>
        </w:rPr>
        <w:t>necesar efectuării cheltuielilor până la finele anului.</w:t>
      </w:r>
    </w:p>
    <w:p w14:paraId="19267E2F"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Cererile pentru deschiderea de credite bugetare transmise de ordonatorii principali de credite ai instituțiilor publice finanţate integral din bugetul de stat, bugetul asigurărilor sociale de stat</w:t>
      </w:r>
      <w:r>
        <w:rPr>
          <w:rFonts w:ascii="Times New Roman" w:hAnsi="Times New Roman" w:cs="Times New Roman"/>
          <w:color w:val="000000" w:themeColor="text1"/>
          <w:sz w:val="24"/>
          <w:szCs w:val="24"/>
          <w:lang w:val="ro-RO"/>
        </w:rPr>
        <w:t xml:space="preserve"> şi bugetele fondurilor speciale și înregistrate la nivelul Ministerului Finanțelor pe data de 19 decembrie 2024 potrivit alin.(1) pot fi avizate/aprobate de către direcțiile de specialitate din cadrul Ministerului Finanțelor pe data de 19 decembrie 2024 s</w:t>
      </w:r>
      <w:r>
        <w:rPr>
          <w:rFonts w:ascii="Times New Roman" w:hAnsi="Times New Roman" w:cs="Times New Roman"/>
          <w:color w:val="000000" w:themeColor="text1"/>
          <w:sz w:val="24"/>
          <w:szCs w:val="24"/>
          <w:lang w:val="ro-RO"/>
        </w:rPr>
        <w:t>au, după caz, pe data de 20 decembrie 2024.</w:t>
      </w:r>
    </w:p>
    <w:p w14:paraId="74C399A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 Retragerea creditelor bugetare deschise și repartizate potrivit alin.(1) poate fi efectuată de către ordonatorii principali şi secundari de credite ai bugetului de stat, bugetului asigurărilor sociale de stat</w:t>
      </w:r>
      <w:r>
        <w:rPr>
          <w:rFonts w:ascii="Times New Roman" w:hAnsi="Times New Roman" w:cs="Times New Roman"/>
          <w:color w:val="000000" w:themeColor="text1"/>
          <w:sz w:val="24"/>
          <w:szCs w:val="24"/>
          <w:lang w:val="ro-RO"/>
        </w:rPr>
        <w:t xml:space="preserve"> şi bugetelor fondurilor speciale, până cel târziu la data de 23 decembrie 2024 inclusiv.</w:t>
      </w:r>
    </w:p>
    <w:p w14:paraId="0EEB826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(4) Din creditele bugetare retrase potrivit alin.(3), ordonatorii principali şi secundari de credite ai bugetului de stat, bugetului asigurărilor sociale de stat şi b</w:t>
      </w:r>
      <w:r>
        <w:rPr>
          <w:rFonts w:ascii="Times New Roman" w:hAnsi="Times New Roman" w:cs="Times New Roman"/>
          <w:color w:val="000000" w:themeColor="text1"/>
          <w:sz w:val="24"/>
          <w:szCs w:val="24"/>
          <w:lang w:val="ro-RO"/>
        </w:rPr>
        <w:t xml:space="preserve">ugetelor fondurilor speciale, pot deschide și/sau repartiza, după caz, credite bugetare până la data de 24 decembrie 2024. </w:t>
      </w:r>
    </w:p>
    <w:p w14:paraId="7BF75DB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(5) Cu excepția operațiunii de la alin.(4), în perioada 20-31 decembrie 2024, ordonatorii principali de credite ai bugetului de sta</w:t>
      </w:r>
      <w:r>
        <w:rPr>
          <w:rFonts w:ascii="Times New Roman" w:hAnsi="Times New Roman" w:cs="Times New Roman"/>
          <w:color w:val="000000" w:themeColor="text1"/>
          <w:sz w:val="24"/>
          <w:szCs w:val="24"/>
          <w:lang w:val="ro-RO"/>
        </w:rPr>
        <w:t>t, bugetului asigurărilor sociale de stat şi bugetelor fondurilor speciale mai pot transmite la Ministerul Finanţelor cereri pentru deschiderea de credite bugetare şi dispoziţii bugetare privind repartizarea de credite din bugetele aferente anului 2024 pen</w:t>
      </w:r>
      <w:r>
        <w:rPr>
          <w:rFonts w:ascii="Times New Roman" w:hAnsi="Times New Roman" w:cs="Times New Roman"/>
          <w:color w:val="000000" w:themeColor="text1"/>
          <w:sz w:val="24"/>
          <w:szCs w:val="24"/>
          <w:lang w:val="ro-RO"/>
        </w:rPr>
        <w:t>tru operațiuni privind serviciul datoriei publice, pentru plata de contribuții la organizațiile internaționale sau ca urmare a angajamentelor internaționale, pentru operațiuni finanțate prin suplimentarea bugetului din Fondul de rezervă bugetară la dispozi</w:t>
      </w:r>
      <w:r>
        <w:rPr>
          <w:rFonts w:ascii="Times New Roman" w:hAnsi="Times New Roman" w:cs="Times New Roman"/>
          <w:color w:val="000000" w:themeColor="text1"/>
          <w:sz w:val="24"/>
          <w:szCs w:val="24"/>
          <w:lang w:val="ro-RO"/>
        </w:rPr>
        <w:t>ț</w:t>
      </w:r>
      <w:r>
        <w:rPr>
          <w:rFonts w:ascii="Times New Roman" w:hAnsi="Times New Roman" w:cs="Times New Roman"/>
          <w:color w:val="000000" w:themeColor="text1"/>
          <w:sz w:val="24"/>
          <w:szCs w:val="24"/>
          <w:lang w:val="ro-RO"/>
        </w:rPr>
        <w:t>ia Guvernului și din Fondul de intervenție la dispoziția Guvernului pe bază de hotărâri ale Guvernului, precum și pentru unele acţiuni urgente și/sau temeinic justificate pentru care deschiderea de credite bugetare se va efectua pe bază de note aprobate d</w:t>
      </w:r>
      <w:r>
        <w:rPr>
          <w:rFonts w:ascii="Times New Roman" w:hAnsi="Times New Roman" w:cs="Times New Roman"/>
          <w:color w:val="000000" w:themeColor="text1"/>
          <w:sz w:val="24"/>
          <w:szCs w:val="24"/>
          <w:lang w:val="ro-RO"/>
        </w:rPr>
        <w:t xml:space="preserve">e ministrul finanţelor. </w:t>
      </w:r>
    </w:p>
    <w:p w14:paraId="5BD45388"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2.2. (1) Ordonatorii principali de credite ai bugetului de stat, bugetului asigurărilor sociale de stat şi bugetelor fondurilor speciale pot transmite Ministerului Finanţelor cererile pentru deschiderea de credite bugetare aferente</w:t>
      </w:r>
      <w:r>
        <w:rPr>
          <w:rFonts w:ascii="Times New Roman" w:hAnsi="Times New Roman" w:cs="Times New Roman"/>
          <w:color w:val="000000" w:themeColor="text1"/>
          <w:sz w:val="24"/>
          <w:szCs w:val="24"/>
          <w:lang w:val="ro-RO"/>
        </w:rPr>
        <w:t xml:space="preserve"> lunii  ianuarie 2025, începând cu data de  30 decembrie 2024 inclusiv. În cazul neaprobării Legii bugetului de stat pe anul 2025 şi, respectiv, a Legii bugetului asigurărilor sociale de stat pe anul 2025 cu cel puţin 3 zile înainte de expirarea exerciţiul</w:t>
      </w:r>
      <w:r>
        <w:rPr>
          <w:rFonts w:ascii="Times New Roman" w:hAnsi="Times New Roman" w:cs="Times New Roman"/>
          <w:color w:val="000000" w:themeColor="text1"/>
          <w:sz w:val="24"/>
          <w:szCs w:val="24"/>
          <w:lang w:val="ro-RO"/>
        </w:rPr>
        <w:t>ui bugetar al anului 2024, deschiderea creditelor bugetare din bugetul de stat, bugetul asigurărilor sociale de stat şi bugetele fondurilor speciale se efectuează în conformitate cu prevederile art. 37 din Legea nr. 500/2002 privind finanţele publice, cu m</w:t>
      </w:r>
      <w:r>
        <w:rPr>
          <w:rFonts w:ascii="Times New Roman" w:hAnsi="Times New Roman" w:cs="Times New Roman"/>
          <w:color w:val="000000" w:themeColor="text1"/>
          <w:sz w:val="24"/>
          <w:szCs w:val="24"/>
          <w:lang w:val="ro-RO"/>
        </w:rPr>
        <w:t>odificările şi completările ulterioare.</w:t>
      </w:r>
    </w:p>
    <w:p w14:paraId="7B957F0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Pentru bugetul trezoreriei statului pe anul 2025, cererile pentru deschiderea de credite bugetare se transmit începând cu data de 20 decembrie 2024 inclusiv.</w:t>
      </w:r>
    </w:p>
    <w:p w14:paraId="3136AAE6"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2.3. (1) Ordonatorii principali de credite ai bugetulu</w:t>
      </w:r>
      <w:r>
        <w:rPr>
          <w:rFonts w:ascii="Times New Roman" w:hAnsi="Times New Roman" w:cs="Times New Roman"/>
          <w:color w:val="000000" w:themeColor="text1"/>
          <w:sz w:val="24"/>
          <w:szCs w:val="24"/>
          <w:lang w:val="ro-RO"/>
        </w:rPr>
        <w:t>i de stat, bugetului asigurărilor sociale de stat şi bugetelor fondurilor speciale vor lua măsurile necesare pentru aprobarea bugetelor proprii şi ale ordonatorilor de credite subordonaţi în termenul prevăzut la art. 16 alin. (2) din Legea nr. 500/2002, cu</w:t>
      </w:r>
      <w:r>
        <w:rPr>
          <w:rFonts w:ascii="Times New Roman" w:hAnsi="Times New Roman" w:cs="Times New Roman"/>
          <w:color w:val="000000" w:themeColor="text1"/>
          <w:sz w:val="24"/>
          <w:szCs w:val="24"/>
          <w:lang w:val="ro-RO"/>
        </w:rPr>
        <w:t xml:space="preserve"> modificările şi completările ulterioare.</w:t>
      </w:r>
    </w:p>
    <w:p w14:paraId="1947098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Prezentarea la unităţile Trezoreriei Statului a bugetelor prevăzute la alin. (1) se efectuează, în conformitate cu prevederile art. 70 alin. (3) din Legea nr. 500/2002, cu modificările şi completările ulterioar</w:t>
      </w:r>
      <w:r>
        <w:rPr>
          <w:rFonts w:ascii="Times New Roman" w:hAnsi="Times New Roman" w:cs="Times New Roman"/>
          <w:color w:val="000000" w:themeColor="text1"/>
          <w:sz w:val="24"/>
          <w:szCs w:val="24"/>
          <w:lang w:val="ro-RO"/>
        </w:rPr>
        <w:t xml:space="preserve">e, în termen de 10 zile de la aprobare. </w:t>
      </w:r>
    </w:p>
    <w:p w14:paraId="55446C6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(3) În cazul nedepunerii bugetelor aprobate în termenul prevăzut la alin. (2) se aplică prevederile art. 70 alin. (4) - (6) din Legea nr. 500/2002, cu modificările şi completările ulterioare.</w:t>
      </w:r>
    </w:p>
    <w:p w14:paraId="3D00BE9C"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609D29C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b/>
          <w:bCs/>
          <w:color w:val="000000" w:themeColor="text1"/>
          <w:sz w:val="24"/>
          <w:szCs w:val="24"/>
          <w:lang w:val="ro-RO"/>
        </w:rPr>
        <w:t xml:space="preserve">B. Deschiderea de </w:t>
      </w:r>
      <w:r>
        <w:rPr>
          <w:rFonts w:ascii="Times New Roman" w:hAnsi="Times New Roman" w:cs="Times New Roman"/>
          <w:b/>
          <w:bCs/>
          <w:color w:val="000000" w:themeColor="text1"/>
          <w:sz w:val="24"/>
          <w:szCs w:val="24"/>
          <w:lang w:val="ro-RO"/>
        </w:rPr>
        <w:t>credite bugetare din bugetele locale</w:t>
      </w:r>
    </w:p>
    <w:p w14:paraId="0859BA7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755295DB"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2.4. (1) Ordonatorii principali de credite ai bugetelor locale pot transmite unităţilor Trezoreriei Statului cererile pentru deschiderea creditelor bugetare şi dispoziţiile bugetare privind repartizarea de credite d</w:t>
      </w:r>
      <w:r>
        <w:rPr>
          <w:rFonts w:ascii="Times New Roman" w:hAnsi="Times New Roman" w:cs="Times New Roman"/>
          <w:color w:val="000000" w:themeColor="text1"/>
          <w:sz w:val="24"/>
          <w:szCs w:val="24"/>
          <w:lang w:val="ro-RO"/>
        </w:rPr>
        <w:t xml:space="preserve">in bugetele aferente anului 2024 până la data de 19 decembrie 2024 inclusiv. </w:t>
      </w:r>
    </w:p>
    <w:p w14:paraId="7C4BE8B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(2) Retragerea creditelor bugetare deschise și repartizate potrivit alin.(1) poate fi efectuată de către ordonatorii principali şi secundari de credite ai bugetelor locale, până </w:t>
      </w:r>
      <w:r>
        <w:rPr>
          <w:rFonts w:ascii="Times New Roman" w:hAnsi="Times New Roman" w:cs="Times New Roman"/>
          <w:color w:val="000000" w:themeColor="text1"/>
          <w:sz w:val="24"/>
          <w:szCs w:val="24"/>
          <w:lang w:val="ro-RO"/>
        </w:rPr>
        <w:t>cel târziu la data de 23 decembrie 2024 inclusiv.</w:t>
      </w:r>
    </w:p>
    <w:p w14:paraId="072BC5E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 Din creditele bugetare retrase potrivit alin.(2), ordonatorii principali şi secundari de credite ai bugetului local pot deschide și repartiza credite bugetare până la data de  24 decembrie 2024.</w:t>
      </w:r>
    </w:p>
    <w:p w14:paraId="3554919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w:t>
      </w:r>
      <w:r>
        <w:rPr>
          <w:rFonts w:ascii="Times New Roman" w:hAnsi="Times New Roman" w:cs="Times New Roman"/>
          <w:bCs/>
          <w:color w:val="000000" w:themeColor="text1"/>
          <w:sz w:val="24"/>
          <w:szCs w:val="24"/>
          <w:lang w:val="ro-RO"/>
        </w:rPr>
        <w:t xml:space="preserve">4) Cu </w:t>
      </w:r>
      <w:r>
        <w:rPr>
          <w:rFonts w:ascii="Times New Roman" w:hAnsi="Times New Roman" w:cs="Times New Roman"/>
          <w:bCs/>
          <w:color w:val="000000" w:themeColor="text1"/>
          <w:sz w:val="24"/>
          <w:szCs w:val="24"/>
          <w:lang w:val="ro-RO"/>
        </w:rPr>
        <w:t xml:space="preserve">excepția operațiunii de la alin.(3), în perioada </w:t>
      </w:r>
      <w:r>
        <w:rPr>
          <w:rFonts w:ascii="Times New Roman" w:hAnsi="Times New Roman" w:cs="Times New Roman"/>
          <w:color w:val="000000" w:themeColor="text1"/>
          <w:sz w:val="24"/>
          <w:szCs w:val="24"/>
          <w:lang w:val="ro-RO"/>
        </w:rPr>
        <w:t xml:space="preserve"> </w:t>
      </w:r>
      <w:r>
        <w:rPr>
          <w:rFonts w:ascii="Times New Roman" w:hAnsi="Times New Roman" w:cs="Times New Roman"/>
          <w:bCs/>
          <w:color w:val="000000" w:themeColor="text1"/>
          <w:sz w:val="24"/>
          <w:szCs w:val="24"/>
          <w:lang w:val="ro-RO"/>
        </w:rPr>
        <w:t>20</w:t>
      </w:r>
      <w:r>
        <w:rPr>
          <w:rFonts w:ascii="Times New Roman" w:hAnsi="Times New Roman" w:cs="Times New Roman"/>
          <w:color w:val="000000" w:themeColor="text1"/>
          <w:sz w:val="24"/>
          <w:szCs w:val="24"/>
          <w:lang w:val="ro-RO"/>
        </w:rPr>
        <w:t>-31 decembrie 2024, ordonatorii principali de credite ai bugetelor locale  mai pot transmite unităţilor Trezoreriei Statului cereri pentru deschiderea creditelor bugetare şi dispoziţii bugetare privind re</w:t>
      </w:r>
      <w:r>
        <w:rPr>
          <w:rFonts w:ascii="Times New Roman" w:hAnsi="Times New Roman" w:cs="Times New Roman"/>
          <w:color w:val="000000" w:themeColor="text1"/>
          <w:sz w:val="24"/>
          <w:szCs w:val="24"/>
          <w:lang w:val="ro-RO"/>
        </w:rPr>
        <w:t xml:space="preserve">partizarea de credite din bugetele aferente anului 2024 ca urmare a suplimentării bugetelor respective din Fondul de rezervă bugetară la dispoziţia Guvernului şi din Fondul de intervenţie la dispoziţia Guvernului pe bază de hotărâri ale Guvernului, pentru </w:t>
      </w:r>
      <w:r>
        <w:rPr>
          <w:rFonts w:ascii="Times New Roman" w:hAnsi="Times New Roman" w:cs="Times New Roman"/>
          <w:color w:val="000000" w:themeColor="text1"/>
          <w:sz w:val="24"/>
          <w:szCs w:val="24"/>
          <w:lang w:val="ro-RO"/>
        </w:rPr>
        <w:t>operațiuni privind plățile aferente Programului Naţional de Dezvoltare Locală și Programului național de investiții ”Anghel Saligny”, precum şi pentru alte sume, pe bază de fundamentări justificate, semnate de ordonatorul principal de credite, cu aprobarea</w:t>
      </w:r>
      <w:r>
        <w:rPr>
          <w:rFonts w:ascii="Times New Roman" w:hAnsi="Times New Roman" w:cs="Times New Roman"/>
          <w:color w:val="000000" w:themeColor="text1"/>
          <w:sz w:val="24"/>
          <w:szCs w:val="24"/>
          <w:lang w:val="ro-RO"/>
        </w:rPr>
        <w:t xml:space="preserve"> conducătorului structurii Trezoreriei Statului la care sunt deschise conturile de venituri şi cheltuieli ale bugetului local şi a trezorierilor-şefi ai activităţilor de trezorerie şi contabilitate publică sau a persoanelor care exercită atribuţii de trezo</w:t>
      </w:r>
      <w:r>
        <w:rPr>
          <w:rFonts w:ascii="Times New Roman" w:hAnsi="Times New Roman" w:cs="Times New Roman"/>
          <w:color w:val="000000" w:themeColor="text1"/>
          <w:sz w:val="24"/>
          <w:szCs w:val="24"/>
          <w:lang w:val="ro-RO"/>
        </w:rPr>
        <w:t>rier-şef.</w:t>
      </w:r>
    </w:p>
    <w:p w14:paraId="0861A00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(5) Cererile pentru deschiderea creditelor bugetare din bugetul local aferente lunii ianuarie 2025 pot fi transmise unităţilor Trezoreriei Statului începând cu data de 30 decembrie 2024 inclusiv. În cazul neaprobării Legii bugetului de stat pe an</w:t>
      </w:r>
      <w:r>
        <w:rPr>
          <w:rFonts w:ascii="Times New Roman" w:hAnsi="Times New Roman" w:cs="Times New Roman"/>
          <w:color w:val="000000" w:themeColor="text1"/>
          <w:sz w:val="24"/>
          <w:szCs w:val="24"/>
          <w:lang w:val="ro-RO"/>
        </w:rPr>
        <w:t>ul 2025 cu cel puţin 3 zile înainte de expirarea exerciţiului bugetar al anului 2024, deschiderea creditelor din bugetele locale se efectuează în conformitate cu prevederile art. 40 din Legea nr. 273/2006 privind finanţele publice locale, cu modificările ş</w:t>
      </w:r>
      <w:r>
        <w:rPr>
          <w:rFonts w:ascii="Times New Roman" w:hAnsi="Times New Roman" w:cs="Times New Roman"/>
          <w:color w:val="000000" w:themeColor="text1"/>
          <w:sz w:val="24"/>
          <w:szCs w:val="24"/>
          <w:lang w:val="ro-RO"/>
        </w:rPr>
        <w:t>i completările ulterioare.</w:t>
      </w:r>
    </w:p>
    <w:p w14:paraId="2443F38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(6) Până la expirarea perioadei de 45 de zile de la data publicării Legii bugetului de stat pe anul 2025 în Monitorul Oficial al României, Partea I, cererile privind deschiderea de credite bugetare din bugetele locale se întocmes</w:t>
      </w:r>
      <w:r>
        <w:rPr>
          <w:rFonts w:ascii="Times New Roman" w:hAnsi="Times New Roman" w:cs="Times New Roman"/>
          <w:color w:val="000000" w:themeColor="text1"/>
          <w:sz w:val="24"/>
          <w:szCs w:val="24"/>
          <w:lang w:val="ro-RO"/>
        </w:rPr>
        <w:t>c la nivelul necesităţilor de finanţare aferente perioadei pentru care se solicită creditele respective.</w:t>
      </w:r>
    </w:p>
    <w:p w14:paraId="5DE309A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(7) În cazul în care bugetele locale nu se aprobă în intervalul de 45 de zile de la data publicării Legii bugetului de stat pe anul 2025 în Monitorul O</w:t>
      </w:r>
      <w:r>
        <w:rPr>
          <w:rFonts w:ascii="Times New Roman" w:hAnsi="Times New Roman" w:cs="Times New Roman"/>
          <w:color w:val="000000" w:themeColor="text1"/>
          <w:sz w:val="24"/>
          <w:szCs w:val="24"/>
          <w:lang w:val="ro-RO"/>
        </w:rPr>
        <w:t>ficial al României, Partea I, după expirarea acestui interval, finanţarea cheltuielilor unităţilor/subdiviziunilor administrativ-teritoriale şi unităţilor din subordinea acestora se efectuează în condiţiile prevederilor art. 39 alin. (7), (7</w:t>
      </w:r>
      <w:r>
        <w:rPr>
          <w:rFonts w:ascii="Times New Roman" w:hAnsi="Times New Roman" w:cs="Times New Roman"/>
          <w:color w:val="000000" w:themeColor="text1"/>
          <w:sz w:val="24"/>
          <w:szCs w:val="24"/>
          <w:vertAlign w:val="superscript"/>
          <w:lang w:val="ro-RO"/>
        </w:rPr>
        <w:t>1</w:t>
      </w:r>
      <w:r>
        <w:rPr>
          <w:rFonts w:ascii="Times New Roman" w:hAnsi="Times New Roman" w:cs="Times New Roman"/>
          <w:color w:val="000000" w:themeColor="text1"/>
          <w:sz w:val="24"/>
          <w:szCs w:val="24"/>
          <w:lang w:val="ro-RO"/>
        </w:rPr>
        <w:t>) şi (7</w:t>
      </w:r>
      <w:r>
        <w:rPr>
          <w:rFonts w:ascii="Times New Roman" w:hAnsi="Times New Roman" w:cs="Times New Roman"/>
          <w:color w:val="000000" w:themeColor="text1"/>
          <w:sz w:val="24"/>
          <w:szCs w:val="24"/>
          <w:vertAlign w:val="superscript"/>
          <w:lang w:val="ro-RO"/>
        </w:rPr>
        <w:t>2</w:t>
      </w:r>
      <w:r>
        <w:rPr>
          <w:rFonts w:ascii="Times New Roman" w:hAnsi="Times New Roman" w:cs="Times New Roman"/>
          <w:color w:val="000000" w:themeColor="text1"/>
          <w:sz w:val="24"/>
          <w:szCs w:val="24"/>
          <w:lang w:val="ro-RO"/>
        </w:rPr>
        <w:t xml:space="preserve">) din </w:t>
      </w:r>
      <w:r>
        <w:rPr>
          <w:rFonts w:ascii="Times New Roman" w:hAnsi="Times New Roman" w:cs="Times New Roman"/>
          <w:color w:val="000000" w:themeColor="text1"/>
          <w:sz w:val="24"/>
          <w:szCs w:val="24"/>
          <w:lang w:val="ro-RO"/>
        </w:rPr>
        <w:t>Legea nr. 273/2006, cu modificările şi completările ulterioare.</w:t>
      </w:r>
    </w:p>
    <w:p w14:paraId="69F5B2DD"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11DBC3C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b/>
          <w:bCs/>
          <w:color w:val="000000" w:themeColor="text1"/>
          <w:sz w:val="24"/>
          <w:szCs w:val="24"/>
          <w:lang w:val="ro-RO"/>
        </w:rPr>
        <w:t>C. Deschiderea de credite din bugetele de venituri şi cheltuieli ale instituţiilor publice autonome, cu excepţia Casei Naţionale de Asigurări de Sănătate, instituţiilor publice finanţate in</w:t>
      </w:r>
      <w:r>
        <w:rPr>
          <w:rFonts w:ascii="Times New Roman" w:hAnsi="Times New Roman" w:cs="Times New Roman"/>
          <w:b/>
          <w:bCs/>
          <w:color w:val="000000" w:themeColor="text1"/>
          <w:sz w:val="24"/>
          <w:szCs w:val="24"/>
          <w:lang w:val="ro-RO"/>
        </w:rPr>
        <w:t>tegral sau parţial din venituri proprii, precum şi din bugetele creditelor interne, bugetele creditelor externe, bugetele fondurilor externe nerambursabile şi bugetele privind activitatea de privatizare gestionate de instituţiile publice, indiferent de mod</w:t>
      </w:r>
      <w:r>
        <w:rPr>
          <w:rFonts w:ascii="Times New Roman" w:hAnsi="Times New Roman" w:cs="Times New Roman"/>
          <w:b/>
          <w:bCs/>
          <w:color w:val="000000" w:themeColor="text1"/>
          <w:sz w:val="24"/>
          <w:szCs w:val="24"/>
          <w:lang w:val="ro-RO"/>
        </w:rPr>
        <w:t>alitatea de organizare şi finanţare a acestora</w:t>
      </w:r>
    </w:p>
    <w:p w14:paraId="36F21D3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015830E9"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2.5. (1) Ordonatorii de credite ai bugetelor de venituri şi cheltuieli ale instituţiilor publice autonome, cu excepţia Casei Naţionale de Asigurări de Sănătate, instituţiilor publice finanţate integral sa</w:t>
      </w:r>
      <w:r>
        <w:rPr>
          <w:rFonts w:ascii="Times New Roman" w:hAnsi="Times New Roman" w:cs="Times New Roman"/>
          <w:color w:val="000000" w:themeColor="text1"/>
          <w:sz w:val="24"/>
          <w:szCs w:val="24"/>
          <w:lang w:val="ro-RO"/>
        </w:rPr>
        <w:t>u parţial din venituri proprii, inclusiv ai bugetelor activităţilor finanţate integral din venituri proprii înfiinţate pe lângă unele instituţii publice, bugetelor creditelor interne, bugetelor creditelor externe, bugetelor fondurilor externe nerambursabil</w:t>
      </w:r>
      <w:r>
        <w:rPr>
          <w:rFonts w:ascii="Times New Roman" w:hAnsi="Times New Roman" w:cs="Times New Roman"/>
          <w:color w:val="000000" w:themeColor="text1"/>
          <w:sz w:val="24"/>
          <w:szCs w:val="24"/>
          <w:lang w:val="ro-RO"/>
        </w:rPr>
        <w:t>e şi bugetelor privind activitatea de privatizare ale instituţiilor publice, indiferent de modalitatea de organizare şi finanţare a acestora, pot transmite unităţilor Trezoreriei Statului cererile pentru deschiderea creditelor bugetare din bugetele aferent</w:t>
      </w:r>
      <w:r>
        <w:rPr>
          <w:rFonts w:ascii="Times New Roman" w:hAnsi="Times New Roman" w:cs="Times New Roman"/>
          <w:color w:val="000000" w:themeColor="text1"/>
          <w:sz w:val="24"/>
          <w:szCs w:val="24"/>
          <w:lang w:val="ro-RO"/>
        </w:rPr>
        <w:t>e anului 2024 până la data de 19 decembrie 2024 inclusiv, asigurându-se astfel timpul necesar efectuării cheltuielilor până la finele anului.</w:t>
      </w:r>
    </w:p>
    <w:p w14:paraId="2F59114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În perioada  20-31 decembrie 2024, ordonatorii de credite ai bugetelor prevăzute la alin. (1) pot prezenta uni</w:t>
      </w:r>
      <w:r>
        <w:rPr>
          <w:rFonts w:ascii="Times New Roman" w:hAnsi="Times New Roman" w:cs="Times New Roman"/>
          <w:color w:val="000000" w:themeColor="text1"/>
          <w:sz w:val="24"/>
          <w:szCs w:val="24"/>
          <w:lang w:val="ro-RO"/>
        </w:rPr>
        <w:t>tăţilor teritoriale ale Trezoreriei Statului cereri pentru deschiderea de credite bugetare din bugetele aferente anului 2024 pe bază de fundamentări justificate, semnate de ordonatorul de credite şi avizate de către ordonatorul de credite ierarhic superior</w:t>
      </w:r>
      <w:r>
        <w:rPr>
          <w:rFonts w:ascii="Times New Roman" w:hAnsi="Times New Roman" w:cs="Times New Roman"/>
          <w:color w:val="000000" w:themeColor="text1"/>
          <w:sz w:val="24"/>
          <w:szCs w:val="24"/>
          <w:lang w:val="ro-RO"/>
        </w:rPr>
        <w:t xml:space="preserve">, în cazul în care acesta există. Deschiderea creditelor bugetare se efectuează cu aprobarea conducătorului </w:t>
      </w:r>
      <w:r>
        <w:rPr>
          <w:rFonts w:ascii="Times New Roman" w:hAnsi="Times New Roman" w:cs="Times New Roman"/>
          <w:color w:val="000000" w:themeColor="text1"/>
          <w:sz w:val="24"/>
          <w:szCs w:val="24"/>
          <w:lang w:val="ro-RO"/>
        </w:rPr>
        <w:lastRenderedPageBreak/>
        <w:t>structurii Trezoreriei Statului la care sunt deschise conturile de venituri şi cheltuieli ale bugetelor respective şi a trezorierilor-şefi ai activi</w:t>
      </w:r>
      <w:r>
        <w:rPr>
          <w:rFonts w:ascii="Times New Roman" w:hAnsi="Times New Roman" w:cs="Times New Roman"/>
          <w:color w:val="000000" w:themeColor="text1"/>
          <w:sz w:val="24"/>
          <w:szCs w:val="24"/>
          <w:lang w:val="ro-RO"/>
        </w:rPr>
        <w:t>tăţilor de trezorerie şi contabilitate publică sau a persoanelor care exercită atribuţii de trezorier-şef.</w:t>
      </w:r>
    </w:p>
    <w:p w14:paraId="06F8478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(3) Cererile pentru deschiderea creditelor bugetare din bugetele prevăzute la alin. (1) aferente anului 2025 pot fi transmise unităţilor Trezoreriei </w:t>
      </w:r>
      <w:r>
        <w:rPr>
          <w:rFonts w:ascii="Times New Roman" w:hAnsi="Times New Roman" w:cs="Times New Roman"/>
          <w:color w:val="000000" w:themeColor="text1"/>
          <w:sz w:val="24"/>
          <w:szCs w:val="24"/>
          <w:lang w:val="ro-RO"/>
        </w:rPr>
        <w:t>Statului începând cu data de 30 decembrie 2024 inclusiv.</w:t>
      </w:r>
    </w:p>
    <w:p w14:paraId="7DDBF11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(4) Instituţiile publice autonome, cu excepţia Casei Naţionale de Asigurări de Sănătate, ale căror bugete de venituri şi cheltuieli nu sunt aprobate până la finele anului 2024, pot efectua cheltuieli</w:t>
      </w:r>
      <w:r>
        <w:rPr>
          <w:rFonts w:ascii="Times New Roman" w:hAnsi="Times New Roman" w:cs="Times New Roman"/>
          <w:color w:val="000000" w:themeColor="text1"/>
          <w:sz w:val="24"/>
          <w:szCs w:val="24"/>
          <w:lang w:val="ro-RO"/>
        </w:rPr>
        <w:t xml:space="preserve"> în anul 2025 până la aprobarea bugetelor de venituri şi cheltuieli, în cadrul limitelor lunare de cheltuieli care nu pot depăşi, de regulă, 1/12 din prevederile bugetului anului precedent, cu excepţia cazurilor deosebite, temeinic justificate de către ord</w:t>
      </w:r>
      <w:r>
        <w:rPr>
          <w:rFonts w:ascii="Times New Roman" w:hAnsi="Times New Roman" w:cs="Times New Roman"/>
          <w:color w:val="000000" w:themeColor="text1"/>
          <w:sz w:val="24"/>
          <w:szCs w:val="24"/>
          <w:lang w:val="ro-RO"/>
        </w:rPr>
        <w:t>onatorul de credite şi avizate de către ordonatorul de credite ierarhic superior, în cazul în care acesta există. În cazul în care creditele bugetare propuse în proiectele de buget pe anul 2025 sunt mai mici decât cele din anul precedent, limitele lunare d</w:t>
      </w:r>
      <w:r>
        <w:rPr>
          <w:rFonts w:ascii="Times New Roman" w:hAnsi="Times New Roman" w:cs="Times New Roman"/>
          <w:color w:val="000000" w:themeColor="text1"/>
          <w:sz w:val="24"/>
          <w:szCs w:val="24"/>
          <w:lang w:val="ro-RO"/>
        </w:rPr>
        <w:t>e cheltuieli se stabilesc la nivelul a 1/12 din sumele propuse în proiectul de buget.</w:t>
      </w:r>
    </w:p>
    <w:p w14:paraId="79BE1ED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(5) În cazul neaprobării Legii bugetului de stat pe anul 2025 cu cel puţin 3 zile înainte de expirarea exerciţiului bugetar al anului 2024, deschiderea creditelor bugetar</w:t>
      </w:r>
      <w:r>
        <w:rPr>
          <w:rFonts w:ascii="Times New Roman" w:hAnsi="Times New Roman" w:cs="Times New Roman"/>
          <w:color w:val="000000" w:themeColor="text1"/>
          <w:sz w:val="24"/>
          <w:szCs w:val="24"/>
          <w:lang w:val="ro-RO"/>
        </w:rPr>
        <w:t>e din bugetele instituţiilor publice finanţate integral sau parţial din venituri proprii, bugetele creditelor interne, bugetele creditelor externe, bugetele fondurilor externe nerambursabile, după caz, gestionate de instituţiile publice, indiferent de moda</w:t>
      </w:r>
      <w:r>
        <w:rPr>
          <w:rFonts w:ascii="Times New Roman" w:hAnsi="Times New Roman" w:cs="Times New Roman"/>
          <w:color w:val="000000" w:themeColor="text1"/>
          <w:sz w:val="24"/>
          <w:szCs w:val="24"/>
          <w:lang w:val="ro-RO"/>
        </w:rPr>
        <w:t>litatea de organizare şi finanţare a acestora, se efectuează în conformitate cu prevederile art. 37 din Legea nr. 500/2002, cu modificările şi completările ulterioare, sau ale art. 40 din Legea nr. 273/2006, cu modificările şi completările ulterioare, după</w:t>
      </w:r>
      <w:r>
        <w:rPr>
          <w:rFonts w:ascii="Times New Roman" w:hAnsi="Times New Roman" w:cs="Times New Roman"/>
          <w:color w:val="000000" w:themeColor="text1"/>
          <w:sz w:val="24"/>
          <w:szCs w:val="24"/>
          <w:lang w:val="ro-RO"/>
        </w:rPr>
        <w:t xml:space="preserve"> caz, în funcţie de subordonarea instituţiilor publice respective.</w:t>
      </w:r>
    </w:p>
    <w:p w14:paraId="0DB322C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(6) Depunerea la unităţile Trezoreriei Statului a bugetelor prevăzute la alin. (1) se efectuează la termenele prevăzute la art. 70 alin. (3) din Legea nr. 500/2002, cu modificările şi compl</w:t>
      </w:r>
      <w:r>
        <w:rPr>
          <w:rFonts w:ascii="Times New Roman" w:hAnsi="Times New Roman" w:cs="Times New Roman"/>
          <w:color w:val="000000" w:themeColor="text1"/>
          <w:sz w:val="24"/>
          <w:szCs w:val="24"/>
          <w:lang w:val="ro-RO"/>
        </w:rPr>
        <w:t>etările ulterioare, sau la art. 39 alin. (8) din Legea nr. 273/2006, cu modificările şi completările ulterioare, după caz, în funcţie de subordonarea instituţiilor publice respective.</w:t>
      </w:r>
    </w:p>
    <w:p w14:paraId="2C494CE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(7) În cazul nedepunerii bugetelor aprobate în termenul prevăzut la </w:t>
      </w:r>
      <w:r>
        <w:rPr>
          <w:rFonts w:ascii="Times New Roman" w:hAnsi="Times New Roman" w:cs="Times New Roman"/>
          <w:color w:val="000000" w:themeColor="text1"/>
          <w:sz w:val="24"/>
          <w:szCs w:val="24"/>
          <w:lang w:val="ro-RO"/>
        </w:rPr>
        <w:t>alin. (5) se aplică prevederile art. 70 alin. (4) - (6) din Legea nr. 500/2002, cu modificările şi completările ulterioare, sau ale art. 39 alin. (7) din Legea nr. 273/2006, cu modificările şi completările ulterioare, după caz, în funcţie de subordonarea i</w:t>
      </w:r>
      <w:r>
        <w:rPr>
          <w:rFonts w:ascii="Times New Roman" w:hAnsi="Times New Roman" w:cs="Times New Roman"/>
          <w:color w:val="000000" w:themeColor="text1"/>
          <w:sz w:val="24"/>
          <w:szCs w:val="24"/>
          <w:lang w:val="ro-RO"/>
        </w:rPr>
        <w:t>nstituţiilor publice respective.</w:t>
      </w:r>
    </w:p>
    <w:p w14:paraId="131857B8"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27E9F5DA" w14:textId="77777777" w:rsidR="001D29C4" w:rsidRDefault="00DF7015">
      <w:pPr>
        <w:autoSpaceDE w:val="0"/>
        <w:autoSpaceDN w:val="0"/>
        <w:adjustRightInd w:val="0"/>
        <w:spacing w:after="0" w:line="360" w:lineRule="auto"/>
        <w:jc w:val="both"/>
        <w:rPr>
          <w:rFonts w:ascii="Times New Roman" w:hAnsi="Times New Roman" w:cs="Times New Roman"/>
          <w:b/>
          <w:bCs/>
          <w:color w:val="000000" w:themeColor="text1"/>
          <w:sz w:val="24"/>
          <w:szCs w:val="24"/>
          <w:lang w:val="ro-RO"/>
        </w:rPr>
      </w:pPr>
      <w:r>
        <w:rPr>
          <w:rFonts w:ascii="Times New Roman" w:hAnsi="Times New Roman" w:cs="Times New Roman"/>
          <w:b/>
          <w:color w:val="000000" w:themeColor="text1"/>
          <w:sz w:val="24"/>
          <w:szCs w:val="24"/>
          <w:lang w:val="ro-RO"/>
        </w:rPr>
        <w:t>CAPITOLUL III</w:t>
      </w:r>
      <w:r>
        <w:rPr>
          <w:rFonts w:ascii="Times New Roman" w:hAnsi="Times New Roman" w:cs="Times New Roman"/>
          <w:color w:val="000000" w:themeColor="text1"/>
          <w:sz w:val="24"/>
          <w:szCs w:val="24"/>
          <w:lang w:val="ro-RO"/>
        </w:rPr>
        <w:t xml:space="preserve">  </w:t>
      </w:r>
      <w:r>
        <w:rPr>
          <w:rFonts w:ascii="Times New Roman" w:hAnsi="Times New Roman" w:cs="Times New Roman"/>
          <w:b/>
          <w:bCs/>
          <w:color w:val="000000" w:themeColor="text1"/>
          <w:sz w:val="24"/>
          <w:szCs w:val="24"/>
          <w:lang w:val="ro-RO"/>
        </w:rPr>
        <w:t>Precizări cu caracter general aplicabile instituţiilor publice</w:t>
      </w:r>
    </w:p>
    <w:p w14:paraId="55897506"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155B564D"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3.1. (1) Redistribuirile de sume potrivit prevederilor art. 18</w:t>
      </w:r>
      <w:r>
        <w:rPr>
          <w:rFonts w:ascii="Times New Roman" w:hAnsi="Times New Roman" w:cs="Times New Roman"/>
          <w:color w:val="000000" w:themeColor="text1"/>
          <w:sz w:val="24"/>
          <w:szCs w:val="24"/>
          <w:vertAlign w:val="superscript"/>
          <w:lang w:val="ro-RO"/>
        </w:rPr>
        <w:t>1</w:t>
      </w:r>
      <w:r>
        <w:rPr>
          <w:rFonts w:ascii="Times New Roman" w:hAnsi="Times New Roman" w:cs="Times New Roman"/>
          <w:color w:val="000000" w:themeColor="text1"/>
          <w:sz w:val="24"/>
          <w:szCs w:val="24"/>
          <w:lang w:val="ro-RO"/>
        </w:rPr>
        <w:t xml:space="preserve"> alin. (1) - (4), art. 18</w:t>
      </w:r>
      <w:r>
        <w:rPr>
          <w:rFonts w:ascii="Times New Roman" w:hAnsi="Times New Roman" w:cs="Times New Roman"/>
          <w:color w:val="000000" w:themeColor="text1"/>
          <w:sz w:val="24"/>
          <w:szCs w:val="24"/>
          <w:vertAlign w:val="superscript"/>
          <w:lang w:val="ro-RO"/>
        </w:rPr>
        <w:t>2</w:t>
      </w:r>
      <w:r>
        <w:rPr>
          <w:rFonts w:ascii="Times New Roman" w:hAnsi="Times New Roman" w:cs="Times New Roman"/>
          <w:color w:val="000000" w:themeColor="text1"/>
          <w:sz w:val="24"/>
          <w:szCs w:val="24"/>
          <w:lang w:val="ro-RO"/>
        </w:rPr>
        <w:t xml:space="preserve"> alin. (1) - (3), art. 42</w:t>
      </w:r>
      <w:r>
        <w:rPr>
          <w:rFonts w:ascii="Times New Roman" w:hAnsi="Times New Roman" w:cs="Times New Roman"/>
          <w:color w:val="000000" w:themeColor="text1"/>
          <w:sz w:val="24"/>
          <w:szCs w:val="24"/>
          <w:vertAlign w:val="superscript"/>
          <w:lang w:val="ro-RO"/>
        </w:rPr>
        <w:t>1</w:t>
      </w:r>
      <w:r>
        <w:rPr>
          <w:rFonts w:ascii="Times New Roman" w:hAnsi="Times New Roman" w:cs="Times New Roman"/>
          <w:color w:val="000000" w:themeColor="text1"/>
          <w:sz w:val="24"/>
          <w:szCs w:val="24"/>
          <w:lang w:val="ro-RO"/>
        </w:rPr>
        <w:t xml:space="preserve"> alin. (1) - (4), art. 42</w:t>
      </w:r>
      <w:r>
        <w:rPr>
          <w:rFonts w:ascii="Times New Roman" w:hAnsi="Times New Roman" w:cs="Times New Roman"/>
          <w:color w:val="000000" w:themeColor="text1"/>
          <w:sz w:val="24"/>
          <w:szCs w:val="24"/>
          <w:vertAlign w:val="superscript"/>
          <w:lang w:val="ro-RO"/>
        </w:rPr>
        <w:t>2</w:t>
      </w:r>
      <w:r>
        <w:rPr>
          <w:rFonts w:ascii="Times New Roman" w:hAnsi="Times New Roman" w:cs="Times New Roman"/>
          <w:color w:val="000000" w:themeColor="text1"/>
          <w:sz w:val="24"/>
          <w:szCs w:val="24"/>
          <w:lang w:val="ro-RO"/>
        </w:rPr>
        <w:t xml:space="preserve"> a</w:t>
      </w:r>
      <w:r>
        <w:rPr>
          <w:rFonts w:ascii="Times New Roman" w:hAnsi="Times New Roman" w:cs="Times New Roman"/>
          <w:color w:val="000000" w:themeColor="text1"/>
          <w:sz w:val="24"/>
          <w:szCs w:val="24"/>
          <w:lang w:val="ro-RO"/>
        </w:rPr>
        <w:t>lin. (1) - (3), art. 56</w:t>
      </w:r>
      <w:r>
        <w:rPr>
          <w:rFonts w:ascii="Times New Roman" w:hAnsi="Times New Roman" w:cs="Times New Roman"/>
          <w:color w:val="000000" w:themeColor="text1"/>
          <w:sz w:val="24"/>
          <w:szCs w:val="24"/>
          <w:vertAlign w:val="superscript"/>
          <w:lang w:val="ro-RO"/>
        </w:rPr>
        <w:t>1</w:t>
      </w:r>
      <w:r>
        <w:rPr>
          <w:rFonts w:ascii="Times New Roman" w:hAnsi="Times New Roman" w:cs="Times New Roman"/>
          <w:color w:val="000000" w:themeColor="text1"/>
          <w:sz w:val="24"/>
          <w:szCs w:val="24"/>
          <w:lang w:val="ro-RO"/>
        </w:rPr>
        <w:t xml:space="preserve"> alin. (1) - (4) şi art. 56</w:t>
      </w:r>
      <w:r>
        <w:rPr>
          <w:rFonts w:ascii="Times New Roman" w:hAnsi="Times New Roman" w:cs="Times New Roman"/>
          <w:color w:val="000000" w:themeColor="text1"/>
          <w:sz w:val="24"/>
          <w:szCs w:val="24"/>
          <w:vertAlign w:val="superscript"/>
          <w:lang w:val="ro-RO"/>
        </w:rPr>
        <w:t>2</w:t>
      </w:r>
      <w:r>
        <w:rPr>
          <w:rFonts w:ascii="Times New Roman" w:hAnsi="Times New Roman" w:cs="Times New Roman"/>
          <w:color w:val="000000" w:themeColor="text1"/>
          <w:sz w:val="24"/>
          <w:szCs w:val="24"/>
          <w:lang w:val="ro-RO"/>
        </w:rPr>
        <w:t xml:space="preserve"> alin. (1) - (3) din Normele metodologice aprobate prin Ordinul ministrului delegat pentru buget nr. 720/2014, cu modificările şi completările ulterioare, pot fi efectuate de instituţiile publice în luna </w:t>
      </w:r>
      <w:r>
        <w:rPr>
          <w:rFonts w:ascii="Times New Roman" w:hAnsi="Times New Roman" w:cs="Times New Roman"/>
          <w:color w:val="000000" w:themeColor="text1"/>
          <w:sz w:val="24"/>
          <w:szCs w:val="24"/>
          <w:lang w:val="ro-RO"/>
        </w:rPr>
        <w:t>decembrie 2024, până la data de 20 decembrie 2024 inclusiv, asigurându-se astfel timpul necesar efectuării cheltuielilor până la finele anului.</w:t>
      </w:r>
    </w:p>
    <w:p w14:paraId="6C0A89C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Operaţiunile prevăzute la art. 18</w:t>
      </w:r>
      <w:r>
        <w:rPr>
          <w:rFonts w:ascii="Times New Roman" w:hAnsi="Times New Roman" w:cs="Times New Roman"/>
          <w:color w:val="000000" w:themeColor="text1"/>
          <w:sz w:val="24"/>
          <w:szCs w:val="24"/>
          <w:vertAlign w:val="superscript"/>
          <w:lang w:val="ro-RO"/>
        </w:rPr>
        <w:t>1</w:t>
      </w:r>
      <w:r>
        <w:rPr>
          <w:rFonts w:ascii="Times New Roman" w:hAnsi="Times New Roman" w:cs="Times New Roman"/>
          <w:color w:val="000000" w:themeColor="text1"/>
          <w:sz w:val="24"/>
          <w:szCs w:val="24"/>
          <w:lang w:val="ro-RO"/>
        </w:rPr>
        <w:t xml:space="preserve"> alin. (5), art. 18</w:t>
      </w:r>
      <w:r>
        <w:rPr>
          <w:rFonts w:ascii="Times New Roman" w:hAnsi="Times New Roman" w:cs="Times New Roman"/>
          <w:color w:val="000000" w:themeColor="text1"/>
          <w:sz w:val="24"/>
          <w:szCs w:val="24"/>
          <w:vertAlign w:val="superscript"/>
          <w:lang w:val="ro-RO"/>
        </w:rPr>
        <w:t>2</w:t>
      </w:r>
      <w:r>
        <w:rPr>
          <w:rFonts w:ascii="Times New Roman" w:hAnsi="Times New Roman" w:cs="Times New Roman"/>
          <w:color w:val="000000" w:themeColor="text1"/>
          <w:sz w:val="24"/>
          <w:szCs w:val="24"/>
          <w:lang w:val="ro-RO"/>
        </w:rPr>
        <w:t xml:space="preserve"> alin. (4), art. 42</w:t>
      </w:r>
      <w:r>
        <w:rPr>
          <w:rFonts w:ascii="Times New Roman" w:hAnsi="Times New Roman" w:cs="Times New Roman"/>
          <w:color w:val="000000" w:themeColor="text1"/>
          <w:sz w:val="24"/>
          <w:szCs w:val="24"/>
          <w:vertAlign w:val="superscript"/>
          <w:lang w:val="ro-RO"/>
        </w:rPr>
        <w:t>1</w:t>
      </w:r>
      <w:r>
        <w:rPr>
          <w:rFonts w:ascii="Times New Roman" w:hAnsi="Times New Roman" w:cs="Times New Roman"/>
          <w:color w:val="000000" w:themeColor="text1"/>
          <w:sz w:val="24"/>
          <w:szCs w:val="24"/>
          <w:lang w:val="ro-RO"/>
        </w:rPr>
        <w:t xml:space="preserve"> alin. (5), art. 42</w:t>
      </w:r>
      <w:r>
        <w:rPr>
          <w:rFonts w:ascii="Times New Roman" w:hAnsi="Times New Roman" w:cs="Times New Roman"/>
          <w:color w:val="000000" w:themeColor="text1"/>
          <w:sz w:val="24"/>
          <w:szCs w:val="24"/>
          <w:vertAlign w:val="superscript"/>
          <w:lang w:val="ro-RO"/>
        </w:rPr>
        <w:t>2</w:t>
      </w:r>
      <w:r>
        <w:rPr>
          <w:rFonts w:ascii="Times New Roman" w:hAnsi="Times New Roman" w:cs="Times New Roman"/>
          <w:color w:val="000000" w:themeColor="text1"/>
          <w:sz w:val="24"/>
          <w:szCs w:val="24"/>
          <w:lang w:val="ro-RO"/>
        </w:rPr>
        <w:t xml:space="preserve"> alin. (4), ar</w:t>
      </w:r>
      <w:r>
        <w:rPr>
          <w:rFonts w:ascii="Times New Roman" w:hAnsi="Times New Roman" w:cs="Times New Roman"/>
          <w:color w:val="000000" w:themeColor="text1"/>
          <w:sz w:val="24"/>
          <w:szCs w:val="24"/>
          <w:lang w:val="ro-RO"/>
        </w:rPr>
        <w:t>t. 56</w:t>
      </w:r>
      <w:r>
        <w:rPr>
          <w:rFonts w:ascii="Times New Roman" w:hAnsi="Times New Roman" w:cs="Times New Roman"/>
          <w:color w:val="000000" w:themeColor="text1"/>
          <w:sz w:val="24"/>
          <w:szCs w:val="24"/>
          <w:vertAlign w:val="superscript"/>
          <w:lang w:val="ro-RO"/>
        </w:rPr>
        <w:t>1</w:t>
      </w:r>
      <w:r>
        <w:rPr>
          <w:rFonts w:ascii="Times New Roman" w:hAnsi="Times New Roman" w:cs="Times New Roman"/>
          <w:color w:val="000000" w:themeColor="text1"/>
          <w:sz w:val="24"/>
          <w:szCs w:val="24"/>
          <w:lang w:val="ro-RO"/>
        </w:rPr>
        <w:t xml:space="preserve"> alin. (5) şi art. 56</w:t>
      </w:r>
      <w:r>
        <w:rPr>
          <w:rFonts w:ascii="Times New Roman" w:hAnsi="Times New Roman" w:cs="Times New Roman"/>
          <w:color w:val="000000" w:themeColor="text1"/>
          <w:sz w:val="24"/>
          <w:szCs w:val="24"/>
          <w:vertAlign w:val="superscript"/>
          <w:lang w:val="ro-RO"/>
        </w:rPr>
        <w:t>2</w:t>
      </w:r>
      <w:r>
        <w:rPr>
          <w:rFonts w:ascii="Times New Roman" w:hAnsi="Times New Roman" w:cs="Times New Roman"/>
          <w:color w:val="000000" w:themeColor="text1"/>
          <w:sz w:val="24"/>
          <w:szCs w:val="24"/>
          <w:lang w:val="ro-RO"/>
        </w:rPr>
        <w:t xml:space="preserve"> alin. (4) din Normele metodologice aprobate prin Ordinul ministrului delegat pentru buget nr. 720/2014, cu modificările şi completările ulterioare, pot fi efectuate de instituţiile publice în luna decembrie 2024 până la data de</w:t>
      </w:r>
      <w:r>
        <w:rPr>
          <w:rFonts w:ascii="Times New Roman" w:hAnsi="Times New Roman" w:cs="Times New Roman"/>
          <w:color w:val="000000" w:themeColor="text1"/>
          <w:sz w:val="24"/>
          <w:szCs w:val="24"/>
          <w:lang w:val="ro-RO"/>
        </w:rPr>
        <w:t xml:space="preserve"> 24 decembrie 2024 inclusiv.</w:t>
      </w:r>
    </w:p>
    <w:p w14:paraId="6B53C3BF" w14:textId="77777777" w:rsidR="001D29C4" w:rsidRDefault="00DF7015">
      <w:pPr>
        <w:spacing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3.2. Instituţiile publice care au acordat avansuri pentru realizarea unor acţiuni şi categorii de cheltuieli finanţate din fonduri publice vor lua măsuri pentru recuperarea sau justificarea acestora de către contractori ori alţi beneficiari de avansuri, în</w:t>
      </w:r>
      <w:r>
        <w:rPr>
          <w:rFonts w:ascii="Times New Roman" w:hAnsi="Times New Roman" w:cs="Times New Roman"/>
          <w:color w:val="000000" w:themeColor="text1"/>
          <w:sz w:val="24"/>
          <w:szCs w:val="24"/>
          <w:lang w:val="ro-RO"/>
        </w:rPr>
        <w:t xml:space="preserve"> conformitate cu prevederile art. 52 alin. (8) - (12) din Legea nr. 500/2002, cu modificările şi completările ulterioare, ale art. 29 din Legea </w:t>
      </w:r>
      <w:r>
        <w:rPr>
          <w:rFonts w:ascii="Times New Roman" w:eastAsia="Times New Roman CE" w:hAnsi="Times New Roman" w:cs="Times New Roman"/>
          <w:color w:val="000000" w:themeColor="text1"/>
          <w:sz w:val="24"/>
          <w:szCs w:val="24"/>
          <w:lang w:val="ro-RO"/>
        </w:rPr>
        <w:t>bugetului de stat pe anul 2024,</w:t>
      </w:r>
      <w:r>
        <w:rPr>
          <w:rFonts w:ascii="Times New Roman" w:hAnsi="Times New Roman" w:cs="Times New Roman"/>
          <w:color w:val="000000" w:themeColor="text1"/>
          <w:sz w:val="24"/>
          <w:szCs w:val="24"/>
          <w:lang w:val="ro-RO"/>
        </w:rPr>
        <w:t xml:space="preserve"> nr. 421/2023, ale art. 54 alin. (8) - (11) din Legea nr. 273/2006, cu modificări</w:t>
      </w:r>
      <w:r>
        <w:rPr>
          <w:rFonts w:ascii="Times New Roman" w:hAnsi="Times New Roman" w:cs="Times New Roman"/>
          <w:color w:val="000000" w:themeColor="text1"/>
          <w:sz w:val="24"/>
          <w:szCs w:val="24"/>
          <w:lang w:val="ro-RO"/>
        </w:rPr>
        <w:t>le şi completările ulterioare, ale art. 35 din Ordonanţa de urgenţă a Guvernului nr. 57/2015 privind salarizarea personalului plătit din fonduri publice în anul 2016, prorogarea unor termene, precum şi unele măsuri fiscal-bugetare, cu modificările şi compl</w:t>
      </w:r>
      <w:r>
        <w:rPr>
          <w:rFonts w:ascii="Times New Roman" w:hAnsi="Times New Roman" w:cs="Times New Roman"/>
          <w:color w:val="000000" w:themeColor="text1"/>
          <w:sz w:val="24"/>
          <w:szCs w:val="24"/>
          <w:lang w:val="ro-RO"/>
        </w:rPr>
        <w:t>etările ulterioare, şi ale Hotărârii Guvernului nr. 264/2003 privind stabilirea acţiunilor şi categoriilor de cheltuieli, criteriilor, procedurilor şi limitelor pentru efectuarea de plăţi în avans din fonduri publice, republicată, cu modificările şi comple</w:t>
      </w:r>
      <w:r>
        <w:rPr>
          <w:rFonts w:ascii="Times New Roman" w:hAnsi="Times New Roman" w:cs="Times New Roman"/>
          <w:color w:val="000000" w:themeColor="text1"/>
          <w:sz w:val="24"/>
          <w:szCs w:val="24"/>
          <w:lang w:val="ro-RO"/>
        </w:rPr>
        <w:t>tările ulterioare.</w:t>
      </w:r>
    </w:p>
    <w:p w14:paraId="0789625D"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3.3. Sumele de mandat primite de instituţiile publice de la alte instituţii publice sau de la operatori economici vor fi lichidate până cel mai târziu la data de 30 decembrie 2024 inclusiv, iar sumele rămase neutilizate vor fi restituite</w:t>
      </w:r>
      <w:r>
        <w:rPr>
          <w:rFonts w:ascii="Times New Roman" w:hAnsi="Times New Roman" w:cs="Times New Roman"/>
          <w:color w:val="000000" w:themeColor="text1"/>
          <w:sz w:val="24"/>
          <w:szCs w:val="24"/>
          <w:lang w:val="ro-RO"/>
        </w:rPr>
        <w:t xml:space="preserve"> unităţilor de la care au fost primite. În conturile 50.05 "Disponibil pentru sume de mandat și sume în depozit ale ministerelor și instituțiilor subordonate" şi 50.06  ”Disponibil pentru sume de mandat și sume în depozit ale instituțiilor de subordonare l</w:t>
      </w:r>
      <w:r>
        <w:rPr>
          <w:rFonts w:ascii="Times New Roman" w:hAnsi="Times New Roman" w:cs="Times New Roman"/>
          <w:color w:val="000000" w:themeColor="text1"/>
          <w:sz w:val="24"/>
          <w:szCs w:val="24"/>
          <w:lang w:val="ro-RO"/>
        </w:rPr>
        <w:t xml:space="preserve">ocală” pot fi menţinute sume, la finele anului 2024, numai pentru cazurile prevăzute în anexa nr. 2 Lista cuprinzând operaţiunile pentru care unele instituţii publice pot </w:t>
      </w:r>
      <w:r>
        <w:rPr>
          <w:rFonts w:ascii="Times New Roman" w:hAnsi="Times New Roman" w:cs="Times New Roman"/>
          <w:color w:val="000000" w:themeColor="text1"/>
          <w:sz w:val="24"/>
          <w:szCs w:val="24"/>
          <w:lang w:val="ro-RO"/>
        </w:rPr>
        <w:lastRenderedPageBreak/>
        <w:t>păstra sume la finele anului 2024 în contul ”Sume de mandat şi în depozit” deschis la</w:t>
      </w:r>
      <w:r>
        <w:rPr>
          <w:rFonts w:ascii="Times New Roman" w:hAnsi="Times New Roman" w:cs="Times New Roman"/>
          <w:color w:val="000000" w:themeColor="text1"/>
          <w:sz w:val="24"/>
          <w:szCs w:val="24"/>
          <w:lang w:val="ro-RO"/>
        </w:rPr>
        <w:t xml:space="preserve"> Trezoreria Statului", care face parte integrantă din prezentele norme metodologice; menţinerea acestor sume nu este obligatorie.</w:t>
      </w:r>
    </w:p>
    <w:p w14:paraId="3C8F3385"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3.4. (1) La finele anului 2024, instituţiile publice, indiferent de modalitatea de organizare şi finanţare, pot reţine sume nu</w:t>
      </w:r>
      <w:r>
        <w:rPr>
          <w:rFonts w:ascii="Times New Roman" w:hAnsi="Times New Roman" w:cs="Times New Roman"/>
          <w:color w:val="000000" w:themeColor="text1"/>
          <w:sz w:val="24"/>
          <w:szCs w:val="24"/>
          <w:lang w:val="ro-RO"/>
        </w:rPr>
        <w:t>mai în conturile de disponibilităţi pentru care legislaţia în vigoare prevede reportarea sumelor respective.</w:t>
      </w:r>
    </w:p>
    <w:p w14:paraId="5CB855D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(2) Instituţiile publice prevăzute la alin. (1) au obligaţia de a analiza dacă în soldurile conturilor de disponibilităţi respective sunt încasate </w:t>
      </w:r>
      <w:r>
        <w:rPr>
          <w:rFonts w:ascii="Times New Roman" w:hAnsi="Times New Roman" w:cs="Times New Roman"/>
          <w:color w:val="000000" w:themeColor="text1"/>
          <w:sz w:val="24"/>
          <w:szCs w:val="24"/>
          <w:lang w:val="ro-RO"/>
        </w:rPr>
        <w:t>sume necuvenite sau care trebuie restituite instituţiilor publice de la care au fost primite şi, în cazul în care constată astfel de situaţii, au obligaţia de a restitui sumele respective până la data de 30 decembrie 2024 în conturile din care acestea au f</w:t>
      </w:r>
      <w:r>
        <w:rPr>
          <w:rFonts w:ascii="Times New Roman" w:hAnsi="Times New Roman" w:cs="Times New Roman"/>
          <w:color w:val="000000" w:themeColor="text1"/>
          <w:sz w:val="24"/>
          <w:szCs w:val="24"/>
          <w:lang w:val="ro-RO"/>
        </w:rPr>
        <w:t>ost încasate sau în conturile deschise în conformitate cu prevederile art. 8 alin. (1) din Ordonanţa de urgenţă a Guvernului nr. 37/2008 privind reglementarea unor măsuri financiare în domeniul bugetar, aprobată cu modificări prin Legea nr. 275/2008, cu mo</w:t>
      </w:r>
      <w:r>
        <w:rPr>
          <w:rFonts w:ascii="Times New Roman" w:hAnsi="Times New Roman" w:cs="Times New Roman"/>
          <w:color w:val="000000" w:themeColor="text1"/>
          <w:sz w:val="24"/>
          <w:szCs w:val="24"/>
          <w:lang w:val="ro-RO"/>
        </w:rPr>
        <w:t>dificările şi completările ulterioare, după caz.</w:t>
      </w:r>
    </w:p>
    <w:p w14:paraId="26C157B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(3) Răspunderea pentru aplicarea prevederilor prezentului punct revine ordonatorilor de credite ai instituţiilor publice.</w:t>
      </w:r>
    </w:p>
    <w:p w14:paraId="624E0B8C"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3.5. Ministerul Afacerilor Externe, Ministerul Apărării Naţionale, Ministerul Afacer</w:t>
      </w:r>
      <w:r>
        <w:rPr>
          <w:rFonts w:ascii="Times New Roman" w:hAnsi="Times New Roman" w:cs="Times New Roman"/>
          <w:color w:val="000000" w:themeColor="text1"/>
          <w:sz w:val="24"/>
          <w:szCs w:val="24"/>
          <w:lang w:val="ro-RO"/>
        </w:rPr>
        <w:t>ilor Interne, Serviciul Român de Informaţii şi Serviciul de Informaţii Externe vor lua măsuri pentru restituirea la bugetul de stat, la termenele prevăzute la art. 8 alin. (4) şi (6) din Ordonanţa de urgenţă a Guvernului nr. 37/2008, aprobată cu modificări</w:t>
      </w:r>
      <w:r>
        <w:rPr>
          <w:rFonts w:ascii="Times New Roman" w:hAnsi="Times New Roman" w:cs="Times New Roman"/>
          <w:color w:val="000000" w:themeColor="text1"/>
          <w:sz w:val="24"/>
          <w:szCs w:val="24"/>
          <w:lang w:val="ro-RO"/>
        </w:rPr>
        <w:t xml:space="preserve"> prin Legea nr. 275/2008, cu modificările şi completările ulterioare, a sumelor aferente garanţiilor pentru contracte de închiriere privind spaţiile de lucru şi locuinţele de serviciu din străinătate, aflate la finele anului 2024 în conturile de disponibil</w:t>
      </w:r>
      <w:r>
        <w:rPr>
          <w:rFonts w:ascii="Times New Roman" w:hAnsi="Times New Roman" w:cs="Times New Roman"/>
          <w:color w:val="000000" w:themeColor="text1"/>
          <w:sz w:val="24"/>
          <w:szCs w:val="24"/>
          <w:lang w:val="ro-RO"/>
        </w:rPr>
        <w:t xml:space="preserve"> deschise potrivit legii.</w:t>
      </w:r>
    </w:p>
    <w:p w14:paraId="671DE96D"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3.6. Disponibilităţile din fondurile externe nerambursabile postaderare, precum și din alte fonduri europene, fondurile publice destinate finanţării/ cofinanţării/ prefinanţării acestora, după caz, se reportează în anul următor în</w:t>
      </w:r>
      <w:r>
        <w:rPr>
          <w:rFonts w:ascii="Times New Roman" w:hAnsi="Times New Roman" w:cs="Times New Roman"/>
          <w:color w:val="000000" w:themeColor="text1"/>
          <w:sz w:val="24"/>
          <w:szCs w:val="24"/>
          <w:lang w:val="ro-RO"/>
        </w:rPr>
        <w:t xml:space="preserve"> condiţiile în care legislaţia în vigoare în domeniu prevede astfel. Se reportează în anul următor inclusiv sumele aflate în soldul contului de disponibil 56.13.01.39 "Disponibil din fonduri externe nerambursabile – Mecanismul de redresare și reziliență, c</w:t>
      </w:r>
      <w:r>
        <w:rPr>
          <w:rFonts w:ascii="Times New Roman" w:hAnsi="Times New Roman" w:cs="Times New Roman"/>
          <w:color w:val="000000" w:themeColor="text1"/>
          <w:sz w:val="24"/>
          <w:szCs w:val="24"/>
          <w:lang w:val="ro-RO"/>
        </w:rPr>
        <w:t xml:space="preserve">onform OuG nr.124/2021, cu modificările și completările ulterioare – Tranșe PNRR”, deschis pe numele Ministerului Finanțelor. </w:t>
      </w:r>
    </w:p>
    <w:p w14:paraId="0190E633"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3.7. Promotorii de proiecte/ beneficiarii instituţii publice şi partenerii/ liderii de proiect instituţii publice care au gestion</w:t>
      </w:r>
      <w:r>
        <w:rPr>
          <w:rFonts w:ascii="Times New Roman" w:hAnsi="Times New Roman" w:cs="Times New Roman"/>
          <w:color w:val="000000" w:themeColor="text1"/>
          <w:sz w:val="24"/>
          <w:szCs w:val="24"/>
          <w:lang w:val="ro-RO"/>
        </w:rPr>
        <w:t xml:space="preserve">at în anul 2024 fonduri potrivit prevederilor Ordonanţei de urgenţă a Guvernului nr. 34/2017 privind gestionarea financiară a fondurilor externe nerambursabile aferente Mecanismului financiar Spaţiul Economic European 2014 - 2021 şi Mecanismului financiar </w:t>
      </w:r>
      <w:r>
        <w:rPr>
          <w:rFonts w:ascii="Times New Roman" w:hAnsi="Times New Roman" w:cs="Times New Roman"/>
          <w:color w:val="000000" w:themeColor="text1"/>
          <w:sz w:val="24"/>
          <w:szCs w:val="24"/>
          <w:lang w:val="ro-RO"/>
        </w:rPr>
        <w:t>norvegian 2014 - 2021, aprobată cu modificări prin Legea nr. 206/2017, restituie sumele reprezentând cofinanţarea publică rămasă neutilizată la sfârşitul anului 2024, potrivit prevederilor art. 9 alin. (1) - (3) din actul normativ respectiv.</w:t>
      </w:r>
    </w:p>
    <w:p w14:paraId="2EDBDFB6"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3.8. Disponibi</w:t>
      </w:r>
      <w:r>
        <w:rPr>
          <w:rFonts w:ascii="Times New Roman" w:hAnsi="Times New Roman" w:cs="Times New Roman"/>
          <w:color w:val="000000" w:themeColor="text1"/>
          <w:sz w:val="24"/>
          <w:szCs w:val="24"/>
          <w:lang w:val="ro-RO"/>
        </w:rPr>
        <w:t xml:space="preserve">lităţile din fonduri destinate proiectelor finanţate prin Programul NATO de investiţii în securitate rămase în contul 50.48 "Disponibil pentru proiecte NSIP" se reportează în anul următor şi se utilizează cu aceeaşi destinaţie, cu respectarea prevederilor </w:t>
      </w:r>
      <w:r>
        <w:rPr>
          <w:rFonts w:ascii="Times New Roman" w:hAnsi="Times New Roman" w:cs="Times New Roman"/>
          <w:color w:val="000000" w:themeColor="text1"/>
          <w:sz w:val="24"/>
          <w:szCs w:val="24"/>
          <w:lang w:val="ro-RO"/>
        </w:rPr>
        <w:t>legale în vigoare privind gestionarea acestora.</w:t>
      </w:r>
    </w:p>
    <w:p w14:paraId="442210E6"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3.9. (1) Instituţiile publice, indiferent de modalitatea de organizare şi finanţare, care au primit în anul 2024 donaţiile şi sponsorizările în lei cu care au fost majorate, în cursul anului, bugetele de veni</w:t>
      </w:r>
      <w:r>
        <w:rPr>
          <w:rFonts w:ascii="Times New Roman" w:hAnsi="Times New Roman" w:cs="Times New Roman"/>
          <w:color w:val="000000" w:themeColor="text1"/>
          <w:sz w:val="24"/>
          <w:szCs w:val="24"/>
          <w:lang w:val="ro-RO"/>
        </w:rPr>
        <w:t>turi şi cheltuieli şi în limita cărora nu au fost dispuse plăţi le transferă din conturile corespunzătoare de cheltuieli bugetare în contul 50.07 "Disponibil din donaţii şi sponsorizări rămase neutilizate la finele anului" până la data de 30 decembrie 2024</w:t>
      </w:r>
      <w:r>
        <w:rPr>
          <w:rFonts w:ascii="Times New Roman" w:hAnsi="Times New Roman" w:cs="Times New Roman"/>
          <w:color w:val="000000" w:themeColor="text1"/>
          <w:sz w:val="24"/>
          <w:szCs w:val="24"/>
          <w:lang w:val="ro-RO"/>
        </w:rPr>
        <w:t>. La ordinul de plată prin care se face transferul donaţiilor/sponsorizărilor în contul 50.07 "Disponibil din donaţii şi sponsorizări rămase neutilizate la finele anului", deschis la Trezoreria Statului, instituţiile publice, indiferent de modalitatea de o</w:t>
      </w:r>
      <w:r>
        <w:rPr>
          <w:rFonts w:ascii="Times New Roman" w:hAnsi="Times New Roman" w:cs="Times New Roman"/>
          <w:color w:val="000000" w:themeColor="text1"/>
          <w:sz w:val="24"/>
          <w:szCs w:val="24"/>
          <w:lang w:val="ro-RO"/>
        </w:rPr>
        <w:t>rganizare şi finanţare, vor anexa contul de execuţie a donaţiilor/sponsorizărilor primite şi utilizate în anul 2024, întocmit potrivit modelului prevăzut în anexa nr. 3 la Normele metodologice privind modul de încasare şi utilizare a fondurilor băneşti pri</w:t>
      </w:r>
      <w:r>
        <w:rPr>
          <w:rFonts w:ascii="Times New Roman" w:hAnsi="Times New Roman" w:cs="Times New Roman"/>
          <w:color w:val="000000" w:themeColor="text1"/>
          <w:sz w:val="24"/>
          <w:szCs w:val="24"/>
          <w:lang w:val="ro-RO"/>
        </w:rPr>
        <w:t>mite sub forma donaţiilor şi sponsorizărilor de către instituţiile publice, aprobate prin Ordinul ministrului finanţelor publice nr. 1.661 bis/2003.</w:t>
      </w:r>
    </w:p>
    <w:p w14:paraId="69EF2D5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Utilizarea în anul 2025 a donaţiilor/sponsorizărilor rămase neutilizate la finele anului 2024 se efectu</w:t>
      </w:r>
      <w:r>
        <w:rPr>
          <w:rFonts w:ascii="Times New Roman" w:hAnsi="Times New Roman" w:cs="Times New Roman"/>
          <w:color w:val="000000" w:themeColor="text1"/>
          <w:sz w:val="24"/>
          <w:szCs w:val="24"/>
          <w:lang w:val="ro-RO"/>
        </w:rPr>
        <w:t>ează din contul 50.07 "Disponibil din donaţii şi sponsorizări rămase neutilizate la finele anului", cu respectarea prevederilor legale în vigoare, şi se evidenţiază la subdiviziunile de cheltuieli bugetare înscrise la nr. crt. 3 "Soldul donaţiilor şi/sau s</w:t>
      </w:r>
      <w:r>
        <w:rPr>
          <w:rFonts w:ascii="Times New Roman" w:hAnsi="Times New Roman" w:cs="Times New Roman"/>
          <w:color w:val="000000" w:themeColor="text1"/>
          <w:sz w:val="24"/>
          <w:szCs w:val="24"/>
          <w:lang w:val="ro-RO"/>
        </w:rPr>
        <w:t>ponsorizărilor rămase neutilizate la finele anului" din anexa nr. 3 la Normele metodologice privind modul de încasare şi utilizare a fondurilor băneşti primite sub forma donaţiilor şi sponsorizărilor de către instituţiile publice, aprobate prin Ordinul min</w:t>
      </w:r>
      <w:r>
        <w:rPr>
          <w:rFonts w:ascii="Times New Roman" w:hAnsi="Times New Roman" w:cs="Times New Roman"/>
          <w:color w:val="000000" w:themeColor="text1"/>
          <w:sz w:val="24"/>
          <w:szCs w:val="24"/>
          <w:lang w:val="ro-RO"/>
        </w:rPr>
        <w:t>istrului finanţelor publice nr. 1.661 bis/2003, întocmită la transferarea soldului.</w:t>
      </w:r>
    </w:p>
    <w:p w14:paraId="17AB6CC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(3) Donaţiile şi/sau sponsorizările primite în cursul lunii decembrie 2024 cu care nu mai pot fi majorate bugetele de venituri şi cheltuieli ale instituţiilor publice şi, î</w:t>
      </w:r>
      <w:r>
        <w:rPr>
          <w:rFonts w:ascii="Times New Roman" w:hAnsi="Times New Roman" w:cs="Times New Roman"/>
          <w:color w:val="000000" w:themeColor="text1"/>
          <w:sz w:val="24"/>
          <w:szCs w:val="24"/>
          <w:lang w:val="ro-RO"/>
        </w:rPr>
        <w:t>n consecinţă, nu mai pot fi utilizate până la finele anului bugetar, se încasează de către instituţiile publice beneficiare în contul 50.05 „Disponibil pentru sume de mandat și sume în depozit ale ministerelor și instituțiilor subordonate” sau 50.06 ”Dispo</w:t>
      </w:r>
      <w:r>
        <w:rPr>
          <w:rFonts w:ascii="Times New Roman" w:hAnsi="Times New Roman" w:cs="Times New Roman"/>
          <w:color w:val="000000" w:themeColor="text1"/>
          <w:sz w:val="24"/>
          <w:szCs w:val="24"/>
          <w:lang w:val="ro-RO"/>
        </w:rPr>
        <w:t>nibil pentru sume de mandat și sume în depozit ale instituțiilor de subordonare locală”, după caz, deschis la unităţile Trezoreriei Statului sau în contul de valută deschis la bancă, urmând ca virarea sumelor respective în contul de venituri bugetare cores</w:t>
      </w:r>
      <w:r>
        <w:rPr>
          <w:rFonts w:ascii="Times New Roman" w:hAnsi="Times New Roman" w:cs="Times New Roman"/>
          <w:color w:val="000000" w:themeColor="text1"/>
          <w:sz w:val="24"/>
          <w:szCs w:val="24"/>
          <w:lang w:val="ro-RO"/>
        </w:rPr>
        <w:t>punzător şi majorarea creditelor bugetare, în scopul efectuării de cheltuieli, să se realizeze în primele 10 zile ale anului 2025.</w:t>
      </w:r>
    </w:p>
    <w:p w14:paraId="2678BFA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(4) Donaţiile şi sponsorizările rămase neutilizate la finele anului în conturile în valută sau în conturile prevăzute la alin</w:t>
      </w:r>
      <w:r>
        <w:rPr>
          <w:rFonts w:ascii="Times New Roman" w:hAnsi="Times New Roman" w:cs="Times New Roman"/>
          <w:color w:val="000000" w:themeColor="text1"/>
          <w:sz w:val="24"/>
          <w:szCs w:val="24"/>
          <w:lang w:val="ro-RO"/>
        </w:rPr>
        <w:t>. (1) şi (2) se reportează în anul următor şi se utilizează conform prevederilor Ordinului ministrului finanţelor publice nr. 1.661 bis/2003 pentru aprobarea Normelor metodologice privind modul de încasare şi utilizare a fondurilor băneşti primite sub form</w:t>
      </w:r>
      <w:r>
        <w:rPr>
          <w:rFonts w:ascii="Times New Roman" w:hAnsi="Times New Roman" w:cs="Times New Roman"/>
          <w:color w:val="000000" w:themeColor="text1"/>
          <w:sz w:val="24"/>
          <w:szCs w:val="24"/>
          <w:lang w:val="ro-RO"/>
        </w:rPr>
        <w:t>a donaţiilor şi sponsorizărilor de către instituţiile publice.</w:t>
      </w:r>
    </w:p>
    <w:p w14:paraId="015DF7DD"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3.10. Soldurile conturilor 50.72 „Disponibil din Fondul naţional pentru dezvoltare regională” şi 50.73 „Disponibil din fonduri publice ale agenţiilor de dezvoltare regională şi birourilor regio</w:t>
      </w:r>
      <w:r>
        <w:rPr>
          <w:rFonts w:ascii="Times New Roman" w:hAnsi="Times New Roman" w:cs="Times New Roman"/>
          <w:color w:val="000000" w:themeColor="text1"/>
          <w:sz w:val="24"/>
          <w:szCs w:val="24"/>
          <w:lang w:val="ro-RO"/>
        </w:rPr>
        <w:t>nale pentru cooperare transfrontalieră” rămase la finele anului 2024 se reportează în anul următor şi se utilizează în anul 2025, cu respectarea prevederilor legale în vigoare privind gestionarea acestora.</w:t>
      </w:r>
    </w:p>
    <w:p w14:paraId="0CFA8C9D"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3.11. (1) Instituţiile publice vor lua măsurile ne</w:t>
      </w:r>
      <w:r>
        <w:rPr>
          <w:rFonts w:ascii="Times New Roman" w:hAnsi="Times New Roman" w:cs="Times New Roman"/>
          <w:color w:val="000000" w:themeColor="text1"/>
          <w:sz w:val="24"/>
          <w:szCs w:val="24"/>
          <w:lang w:val="ro-RO"/>
        </w:rPr>
        <w:t>cesare pentru restituirea, până la data de  30 decembrie 2024, în conturile din care au fost acordate, a acreditivelor în lei deschise pentru achiziţii de bunuri, rămase neutilizate. Cu sumele restituite vor fi reconstituite plăţile de casă la subdiviziuni</w:t>
      </w:r>
      <w:r>
        <w:rPr>
          <w:rFonts w:ascii="Times New Roman" w:hAnsi="Times New Roman" w:cs="Times New Roman"/>
          <w:color w:val="000000" w:themeColor="text1"/>
          <w:sz w:val="24"/>
          <w:szCs w:val="24"/>
          <w:lang w:val="ro-RO"/>
        </w:rPr>
        <w:t>le de cheltuieli bugetare de la care acestea au fost constituite.</w:t>
      </w:r>
    </w:p>
    <w:p w14:paraId="02F126C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Acreditivele în valută deschise de către instituţiile publice pentru decontarea achiziţiilor intracomunitare sau altor achiziţii externe de bunuri, în curs de derulare, şi comisioanele î</w:t>
      </w:r>
      <w:r>
        <w:rPr>
          <w:rFonts w:ascii="Times New Roman" w:hAnsi="Times New Roman" w:cs="Times New Roman"/>
          <w:color w:val="000000" w:themeColor="text1"/>
          <w:sz w:val="24"/>
          <w:szCs w:val="24"/>
          <w:lang w:val="ro-RO"/>
        </w:rPr>
        <w:t>n valută aferente acestora se menţin în continuare până la lichidarea contractelor încheiate. Sumele în valută rămase nefolosite după terminarea contractelor se schimbă în lei prin instituţiile de credit de la care acestea au fost procurate, în termen de 5</w:t>
      </w:r>
      <w:r>
        <w:rPr>
          <w:rFonts w:ascii="Times New Roman" w:hAnsi="Times New Roman" w:cs="Times New Roman"/>
          <w:color w:val="000000" w:themeColor="text1"/>
          <w:sz w:val="24"/>
          <w:szCs w:val="24"/>
          <w:lang w:val="ro-RO"/>
        </w:rPr>
        <w:t xml:space="preserve"> zile de la încheierea achiziţiilor, iar contravaloarea în lei se restituie la bugetele din care acestea s-au constituit, în conturile corespunzătoare de cheltuieli bugetare, cu respectarea prevederilor art. 8 alin. (1) din Ordonanţa de urgenţă a Guvernulu</w:t>
      </w:r>
      <w:r>
        <w:rPr>
          <w:rFonts w:ascii="Times New Roman" w:hAnsi="Times New Roman" w:cs="Times New Roman"/>
          <w:color w:val="000000" w:themeColor="text1"/>
          <w:sz w:val="24"/>
          <w:szCs w:val="24"/>
          <w:lang w:val="ro-RO"/>
        </w:rPr>
        <w:t xml:space="preserve">i nr. 37/2008, aprobată cu modificări prin Legea nr. 275/2008, cu </w:t>
      </w:r>
      <w:r>
        <w:rPr>
          <w:rFonts w:ascii="Times New Roman" w:hAnsi="Times New Roman" w:cs="Times New Roman"/>
          <w:color w:val="000000" w:themeColor="text1"/>
          <w:sz w:val="24"/>
          <w:szCs w:val="24"/>
          <w:lang w:val="ro-RO"/>
        </w:rPr>
        <w:lastRenderedPageBreak/>
        <w:t>modificările şi completările ulterioare, sau în conturile de disponibilităţi, după caz, deschise la unităţile Trezoreriei Statului.</w:t>
      </w:r>
    </w:p>
    <w:p w14:paraId="786940B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(3) Prin excepţie de la alin. (1) şi (2), acreditivele în </w:t>
      </w:r>
      <w:r>
        <w:rPr>
          <w:rFonts w:ascii="Times New Roman" w:hAnsi="Times New Roman" w:cs="Times New Roman"/>
          <w:color w:val="000000" w:themeColor="text1"/>
          <w:sz w:val="24"/>
          <w:szCs w:val="24"/>
          <w:lang w:val="ro-RO"/>
        </w:rPr>
        <w:t>lei sau valută destinate achiziţiilor prevăzute la art. 34 alin. (1) din Ordonanţa de urgenţă a Guvernului nr. 57/2015, cu modificările şi completările ulterioare, constituite de ordonatorii de credite din cadrul ordonatorilor principali de credite înscriș</w:t>
      </w:r>
      <w:r>
        <w:rPr>
          <w:rFonts w:ascii="Times New Roman" w:hAnsi="Times New Roman" w:cs="Times New Roman"/>
          <w:color w:val="000000" w:themeColor="text1"/>
          <w:sz w:val="24"/>
          <w:szCs w:val="24"/>
          <w:lang w:val="ro-RO"/>
        </w:rPr>
        <w:t>i la același alineat, se menţin în continuare până la lichidarea acestora conform destinaţiei stabilite prin documentele de angajare.</w:t>
      </w:r>
    </w:p>
    <w:p w14:paraId="78E3EF27"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3.12. (1) Valuta achiziţionată de către instituţiile publice, indiferent de modalitatea de organizare şi finanţare, pentru</w:t>
      </w:r>
      <w:r>
        <w:rPr>
          <w:rFonts w:ascii="Times New Roman" w:hAnsi="Times New Roman" w:cs="Times New Roman"/>
          <w:color w:val="000000" w:themeColor="text1"/>
          <w:sz w:val="24"/>
          <w:szCs w:val="24"/>
          <w:lang w:val="ro-RO"/>
        </w:rPr>
        <w:t xml:space="preserve"> efectuarea de cheltuieli, rămasă neutilizată, se schimbă în lei până la data de 30 decembrie 2024, prin instituţiile de credit prin care aceasta a fost achiziţionată, iar cu contravaloarea în lei se reconstituie plăţile de casă, la subdiviziunile corespun</w:t>
      </w:r>
      <w:r>
        <w:rPr>
          <w:rFonts w:ascii="Times New Roman" w:hAnsi="Times New Roman" w:cs="Times New Roman"/>
          <w:color w:val="000000" w:themeColor="text1"/>
          <w:sz w:val="24"/>
          <w:szCs w:val="24"/>
          <w:lang w:val="ro-RO"/>
        </w:rPr>
        <w:t>zătoare de cheltuieli bugetare.</w:t>
      </w:r>
    </w:p>
    <w:p w14:paraId="5B5A957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(2) Până la acelaşi termen, instituţiile publice prevăzute la alin. (1) vor schimba în lei sumele reprezentând venituri bugetare încasate în valută, prin instituţiile de credit, dacă prevederile legale în vigoare sau acordu</w:t>
      </w:r>
      <w:r>
        <w:rPr>
          <w:rFonts w:ascii="Times New Roman" w:hAnsi="Times New Roman" w:cs="Times New Roman"/>
          <w:color w:val="000000" w:themeColor="text1"/>
          <w:sz w:val="24"/>
          <w:szCs w:val="24"/>
          <w:lang w:val="ro-RO"/>
        </w:rPr>
        <w:t>rile de finanţare nu prevăd altfel, iar sumele în lei rezultate vor fi virate în conturile bugetelor cărora se cuvin, deschise la unităţile Trezoreriei Statului.</w:t>
      </w:r>
    </w:p>
    <w:p w14:paraId="3D25D30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 Instituţiile publice prevăzute la alin. (1) pot păstra, la finele anului 2024, în conturil</w:t>
      </w:r>
      <w:r>
        <w:rPr>
          <w:rFonts w:ascii="Times New Roman" w:hAnsi="Times New Roman" w:cs="Times New Roman"/>
          <w:color w:val="000000" w:themeColor="text1"/>
          <w:sz w:val="24"/>
          <w:szCs w:val="24"/>
          <w:lang w:val="ro-RO"/>
        </w:rPr>
        <w:t>e deschise la instituţii de credit, numai valuta procurată pentru: rambursarea la extern a ratelor la împrumuturi externe guvernamentale care nu au fost preluate spre administrare de Ministerul Finanţelor, potrivit prevederilor art. 14 din Ordonanţa de urg</w:t>
      </w:r>
      <w:r>
        <w:rPr>
          <w:rFonts w:ascii="Times New Roman" w:hAnsi="Times New Roman" w:cs="Times New Roman"/>
          <w:color w:val="000000" w:themeColor="text1"/>
          <w:sz w:val="24"/>
          <w:szCs w:val="24"/>
          <w:lang w:val="ro-RO"/>
        </w:rPr>
        <w:t xml:space="preserve">enţă a Guvernului nr. 64/2007 privind datoria publică, aprobată cu modificări şi completări prin Legea nr. 109/2008, cu modificările şi completările ulterioare, şi plata dobânzilor sau comisioanelor aferente acestora, cu termene scadente până la data de 9 </w:t>
      </w:r>
      <w:r>
        <w:rPr>
          <w:rFonts w:ascii="Times New Roman" w:hAnsi="Times New Roman" w:cs="Times New Roman"/>
          <w:color w:val="000000" w:themeColor="text1"/>
          <w:sz w:val="24"/>
          <w:szCs w:val="24"/>
          <w:lang w:val="ro-RO"/>
        </w:rPr>
        <w:t xml:space="preserve">ianuarie 2025, şi avansurile cuvenite personalului pentru îndeplinirea unor misiuni cu caracter temporar, personalului trimis în misiune permanentă în străinătate, precum şi pentru personalul forţelor armate care participă la misiuni în afara teritoriului </w:t>
      </w:r>
      <w:r>
        <w:rPr>
          <w:rFonts w:ascii="Times New Roman" w:hAnsi="Times New Roman" w:cs="Times New Roman"/>
          <w:color w:val="000000" w:themeColor="text1"/>
          <w:sz w:val="24"/>
          <w:szCs w:val="24"/>
          <w:lang w:val="ro-RO"/>
        </w:rPr>
        <w:t>statului român, cu plecare până la data de  9 ianuarie 2025.</w:t>
      </w:r>
    </w:p>
    <w:p w14:paraId="6F1D5542"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3.13. Instituţiile publice pot păstra, la finele anului, în conturi deschise la instituţii de credit, donaţiile şi sponsorizările încasate în valută, care se schimbă în lei la termenele stabilite</w:t>
      </w:r>
      <w:r>
        <w:rPr>
          <w:rFonts w:ascii="Times New Roman" w:hAnsi="Times New Roman" w:cs="Times New Roman"/>
          <w:color w:val="000000" w:themeColor="text1"/>
          <w:sz w:val="24"/>
          <w:szCs w:val="24"/>
          <w:lang w:val="ro-RO"/>
        </w:rPr>
        <w:t xml:space="preserve"> de ordonatorii de credite sau în acordurile de finanţare, după caz.</w:t>
      </w:r>
    </w:p>
    <w:p w14:paraId="535CBB23"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3.14. (1) Disponibilităţile în valută procurate din credite bugetare rămase la finele anului 2024 în conturile reprezentanţelor diplomatice, militare şi comerciale ale României din </w:t>
      </w:r>
      <w:r>
        <w:rPr>
          <w:rFonts w:ascii="Times New Roman" w:hAnsi="Times New Roman" w:cs="Times New Roman"/>
          <w:color w:val="000000" w:themeColor="text1"/>
          <w:sz w:val="24"/>
          <w:szCs w:val="24"/>
          <w:lang w:val="ro-RO"/>
        </w:rPr>
        <w:lastRenderedPageBreak/>
        <w:t>străin</w:t>
      </w:r>
      <w:r>
        <w:rPr>
          <w:rFonts w:ascii="Times New Roman" w:hAnsi="Times New Roman" w:cs="Times New Roman"/>
          <w:color w:val="000000" w:themeColor="text1"/>
          <w:sz w:val="24"/>
          <w:szCs w:val="24"/>
          <w:lang w:val="ro-RO"/>
        </w:rPr>
        <w:t>ătate, precum şi în conturile oficiale ale personalului militar încadrat în structurile comandamentelor, operaţiilor şi instituţiilor NATO sau ale UE ori alte organisme internaţionale la care România a aderat se reportează în anul următor şi se regularizea</w:t>
      </w:r>
      <w:r>
        <w:rPr>
          <w:rFonts w:ascii="Times New Roman" w:hAnsi="Times New Roman" w:cs="Times New Roman"/>
          <w:color w:val="000000" w:themeColor="text1"/>
          <w:sz w:val="24"/>
          <w:szCs w:val="24"/>
          <w:lang w:val="ro-RO"/>
        </w:rPr>
        <w:t>ză cu bugetul de stat de către Ministerul Afacerilor Externe, Ministerul Apărării Naţionale şi de către celelalte ministere care finanţează cheltuieli de această natură, în termen de 45 de zile, atât pentru reprezentanţele din Europa, cât şi pentru repreze</w:t>
      </w:r>
      <w:r>
        <w:rPr>
          <w:rFonts w:ascii="Times New Roman" w:hAnsi="Times New Roman" w:cs="Times New Roman"/>
          <w:color w:val="000000" w:themeColor="text1"/>
          <w:sz w:val="24"/>
          <w:szCs w:val="24"/>
          <w:lang w:val="ro-RO"/>
        </w:rPr>
        <w:t>ntanţele de pe celelalte continente. Contravaloarea în lei a sumelor în valută existente la data de  31 decembrie 2024, calculată la cursul de schimb valutar comunicat de Banca Naţională a României pentru data efectuării operaţiunii de regularizare, se vir</w:t>
      </w:r>
      <w:r>
        <w:rPr>
          <w:rFonts w:ascii="Times New Roman" w:hAnsi="Times New Roman" w:cs="Times New Roman"/>
          <w:color w:val="000000" w:themeColor="text1"/>
          <w:sz w:val="24"/>
          <w:szCs w:val="24"/>
          <w:lang w:val="ro-RO"/>
        </w:rPr>
        <w:t>ează de către Ministerul Afacerilor Externe, Ministerul Apărării Naţionale şi de către celelalte ministere, din creditele bugetare aprobate pentru anul 2024, în contul corespunzător de cheltuieli bugetare, deschis la Activitatea de Trezorerie şi Contabilit</w:t>
      </w:r>
      <w:r>
        <w:rPr>
          <w:rFonts w:ascii="Times New Roman" w:hAnsi="Times New Roman" w:cs="Times New Roman"/>
          <w:color w:val="000000" w:themeColor="text1"/>
          <w:sz w:val="24"/>
          <w:szCs w:val="24"/>
          <w:lang w:val="ro-RO"/>
        </w:rPr>
        <w:t>ate Publică a Municipiului Bucureşti, cu respectarea prevederilor art. 8 alin. (1) din Ordonanţa de urgenţă a Guvernului nr. 37/2008, aprobată cu modificări prin Legea nr. 275/2008, cu modificările şi completările ulterioare.</w:t>
      </w:r>
    </w:p>
    <w:p w14:paraId="278418C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(2) Taxele consulare încasate </w:t>
      </w:r>
      <w:r>
        <w:rPr>
          <w:rFonts w:ascii="Times New Roman" w:hAnsi="Times New Roman" w:cs="Times New Roman"/>
          <w:color w:val="000000" w:themeColor="text1"/>
          <w:sz w:val="24"/>
          <w:szCs w:val="24"/>
          <w:lang w:val="ro-RO"/>
        </w:rPr>
        <w:t>în valută pentru serviciile prestate în străinătate rămase, la finele anului 2024, în conturile misiunilor diplomatice şi oficiilor consulare se virează, până la data de 20 ianuarie 2025, în contul de valută deschis pe seama Ministerului Afacerilor Externe</w:t>
      </w:r>
      <w:r>
        <w:rPr>
          <w:rFonts w:ascii="Times New Roman" w:hAnsi="Times New Roman" w:cs="Times New Roman"/>
          <w:color w:val="000000" w:themeColor="text1"/>
          <w:sz w:val="24"/>
          <w:szCs w:val="24"/>
          <w:lang w:val="ro-RO"/>
        </w:rPr>
        <w:t xml:space="preserve"> la instituţii de credit. În termen de 5 zile lucrătoare de la încasarea sumelor în valută aferente taxelor consulare, Ministerul Afacerilor Externe virează echivalentul în lei al acestora la bugetul de stat, în contul "Venituri ale bugetului de stat - Tax</w:t>
      </w:r>
      <w:r>
        <w:rPr>
          <w:rFonts w:ascii="Times New Roman" w:hAnsi="Times New Roman" w:cs="Times New Roman"/>
          <w:color w:val="000000" w:themeColor="text1"/>
          <w:sz w:val="24"/>
          <w:szCs w:val="24"/>
          <w:lang w:val="ro-RO"/>
        </w:rPr>
        <w:t>e consulare".</w:t>
      </w:r>
    </w:p>
    <w:p w14:paraId="11B7C684"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3.15. Sumele primite în conformitate cu prevederile art. 98 din Legea nr. 448/2006 privind protecţia şi promovarea drepturilor persoanelor cu handicap, republicată, cu modificările şi completările ulterioare, şi rămase neutilizate la finele a</w:t>
      </w:r>
      <w:r>
        <w:rPr>
          <w:rFonts w:ascii="Times New Roman" w:hAnsi="Times New Roman" w:cs="Times New Roman"/>
          <w:color w:val="000000" w:themeColor="text1"/>
          <w:sz w:val="24"/>
          <w:szCs w:val="24"/>
          <w:lang w:val="ro-RO"/>
        </w:rPr>
        <w:t xml:space="preserve">nului 2024 se restituie de către Asociaţia Nevăzătorilor din România, Asociaţia Invalizilor de Război Nevăzători din România, Asociaţia Naţională a Surzilor din România, Liga Naţională a Organizaţiilor cu Personal Handicapat din Cooperaţia Meşteşugărească </w:t>
      </w:r>
      <w:r>
        <w:rPr>
          <w:rFonts w:ascii="Times New Roman" w:hAnsi="Times New Roman" w:cs="Times New Roman"/>
          <w:color w:val="000000" w:themeColor="text1"/>
          <w:sz w:val="24"/>
          <w:szCs w:val="24"/>
          <w:lang w:val="ro-RO"/>
        </w:rPr>
        <w:t>şi Consiliul Naţional al Dizabilităţii din România în conturile din care au fost încasate, până la data de 30 decembrie 2024.</w:t>
      </w:r>
    </w:p>
    <w:p w14:paraId="52477438"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3.16. (1) Instituţiile publice finanţate integral din venituri proprii reportează în anul următor excedentele rezultate din execuţ</w:t>
      </w:r>
      <w:r>
        <w:rPr>
          <w:rFonts w:ascii="Times New Roman" w:hAnsi="Times New Roman" w:cs="Times New Roman"/>
          <w:color w:val="000000" w:themeColor="text1"/>
          <w:sz w:val="24"/>
          <w:szCs w:val="24"/>
          <w:lang w:val="ro-RO"/>
        </w:rPr>
        <w:t>ia bugetelor de venituri şi cheltuieli, cu excepţia sumelor pentru care prevederile legale în vigoare reglementează regularizarea acestora cu bugetele din care sumele respective au fost încasate.</w:t>
      </w:r>
    </w:p>
    <w:p w14:paraId="1A42600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(2) Operaţiunile de regularizare prevăzute la alin. (1) se </w:t>
      </w:r>
      <w:r>
        <w:rPr>
          <w:rFonts w:ascii="Times New Roman" w:hAnsi="Times New Roman" w:cs="Times New Roman"/>
          <w:color w:val="000000" w:themeColor="text1"/>
          <w:sz w:val="24"/>
          <w:szCs w:val="24"/>
          <w:lang w:val="ro-RO"/>
        </w:rPr>
        <w:t>efectuează pe bază de ordin de plată din contul de venituri bugetare în care sumele respective au fost încasate în contul de cheltuieli bugetare din care acestea au fost virate, până la data de 30 decembrie 2024.</w:t>
      </w:r>
    </w:p>
    <w:p w14:paraId="7F6A1A7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ab/>
        <w:t>3.17  (1) Eventualele sume existente în co</w:t>
      </w:r>
      <w:r>
        <w:rPr>
          <w:rFonts w:ascii="Times New Roman" w:hAnsi="Times New Roman" w:cs="Times New Roman"/>
          <w:color w:val="000000" w:themeColor="text1"/>
          <w:sz w:val="24"/>
          <w:szCs w:val="24"/>
          <w:lang w:val="ro-RO"/>
        </w:rPr>
        <w:t>nturile de venituri bugetare ale unităților administrativ-teritoriale care potrivit prevederilor Legii nr.152/1998 privind înfiinţarea Agenţiei Naţionale pentru Locuinţe, cu modificările și completările ulterioare, se cuvin Agenţiei Naţionale pentru Locuin</w:t>
      </w:r>
      <w:r>
        <w:rPr>
          <w:rFonts w:ascii="Times New Roman" w:hAnsi="Times New Roman" w:cs="Times New Roman"/>
          <w:color w:val="000000" w:themeColor="text1"/>
          <w:sz w:val="24"/>
          <w:szCs w:val="24"/>
          <w:lang w:val="ro-RO"/>
        </w:rPr>
        <w:t>ţe, se virează de către acestea pe data de 30 decembrie 2024.</w:t>
      </w:r>
    </w:p>
    <w:p w14:paraId="248757F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Sumele încasate în perioada 30-31 decembrie 2024 în conturile prevăzute la alin.(1) se virează de către unitățile/subdiviziunile administrativ-teritoriale în contul Agenţiei Naţionale pentru</w:t>
      </w:r>
      <w:r>
        <w:rPr>
          <w:rFonts w:ascii="Times New Roman" w:hAnsi="Times New Roman" w:cs="Times New Roman"/>
          <w:color w:val="000000" w:themeColor="text1"/>
          <w:sz w:val="24"/>
          <w:szCs w:val="24"/>
          <w:lang w:val="ro-RO"/>
        </w:rPr>
        <w:t xml:space="preserve"> Locuinţe, în data de 3 ianuarie 2025, ca operațiuni ale anului 2024, cu data de 31 decembrie 2024, pe bază de ordine de plată pentru Trezoreria Statului (OPT); la rubrica "Data emiterii" se va înscrie 31.12.2024.</w:t>
      </w:r>
    </w:p>
    <w:p w14:paraId="7745C8A3"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3.18. Autorităţile deliberative pot hotărî</w:t>
      </w:r>
      <w:r>
        <w:rPr>
          <w:rFonts w:ascii="Times New Roman" w:hAnsi="Times New Roman" w:cs="Times New Roman"/>
          <w:color w:val="000000" w:themeColor="text1"/>
          <w:sz w:val="24"/>
          <w:szCs w:val="24"/>
          <w:lang w:val="ro-RO"/>
        </w:rPr>
        <w:t>, în condiţiile art. 70 alin. (3) şi art. 71 alin. (4) din Legea nr. 273/2006, cu modificările şi completările ulterioare, preluarea ca venit la bugetul local, în contul 21.A.36.05.00 "Venituri ale bugetelor locale - Vărsăminte din veniturile şi/sau dispon</w:t>
      </w:r>
      <w:r>
        <w:rPr>
          <w:rFonts w:ascii="Times New Roman" w:hAnsi="Times New Roman" w:cs="Times New Roman"/>
          <w:color w:val="000000" w:themeColor="text1"/>
          <w:sz w:val="24"/>
          <w:szCs w:val="24"/>
          <w:lang w:val="ro-RO"/>
        </w:rPr>
        <w:t>ibilităţile instituţiilor publice", a excedentelor rezultate din execuţia bugetelor instituţiilor publice subordonate, finanţate integral din venituri proprii, existente, la finele anului 2024, în soldul contului 82.F.98.00.00 "Excedent al bugetului instit</w:t>
      </w:r>
      <w:r>
        <w:rPr>
          <w:rFonts w:ascii="Times New Roman" w:hAnsi="Times New Roman" w:cs="Times New Roman"/>
          <w:color w:val="000000" w:themeColor="text1"/>
          <w:sz w:val="24"/>
          <w:szCs w:val="24"/>
          <w:lang w:val="ro-RO"/>
        </w:rPr>
        <w:t>uţiilor publice din administraţia publică locală finanţate integral din venituri proprii", precum şi a excedentelor rezultate din execuţia bugetelor de venituri şi cheltuieli ale activităţilor finanţate integral din venituri proprii, existente în soldul co</w:t>
      </w:r>
      <w:r>
        <w:rPr>
          <w:rFonts w:ascii="Times New Roman" w:hAnsi="Times New Roman" w:cs="Times New Roman"/>
          <w:color w:val="000000" w:themeColor="text1"/>
          <w:sz w:val="24"/>
          <w:szCs w:val="24"/>
          <w:lang w:val="ro-RO"/>
        </w:rPr>
        <w:t>ntului 82.E.98.00.00 "Excedent al bugetului activităţilor finanţate integral din venituri proprii înfiinţate pe lângă instituţii publice din administraţia publică locală".</w:t>
      </w:r>
    </w:p>
    <w:p w14:paraId="4B2EFA5E"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3.19.</w:t>
      </w:r>
      <w:r>
        <w:rPr>
          <w:rFonts w:ascii="Times New Roman" w:hAnsi="Times New Roman" w:cs="Times New Roman"/>
          <w:color w:val="000000" w:themeColor="text1"/>
          <w:sz w:val="24"/>
          <w:szCs w:val="24"/>
        </w:rPr>
        <w:t xml:space="preserve"> Ministerul Educaţiei</w:t>
      </w:r>
      <w:r>
        <w:rPr>
          <w:rFonts w:ascii="Times New Roman" w:hAnsi="Times New Roman" w:cs="Times New Roman"/>
          <w:color w:val="000000" w:themeColor="text1"/>
          <w:sz w:val="24"/>
          <w:szCs w:val="24"/>
          <w:lang w:val="ro-RO"/>
        </w:rPr>
        <w:t xml:space="preserve"> virează până la data de 22 decembrie 2024, sumele rămase </w:t>
      </w:r>
      <w:r>
        <w:rPr>
          <w:rFonts w:ascii="Times New Roman" w:hAnsi="Times New Roman" w:cs="Times New Roman"/>
          <w:color w:val="000000" w:themeColor="text1"/>
          <w:sz w:val="24"/>
          <w:szCs w:val="24"/>
          <w:lang w:val="ro-RO"/>
        </w:rPr>
        <w:t xml:space="preserve">neutilizate determinate ca diferenţă între veniturile încasate </w:t>
      </w:r>
      <w:r>
        <w:rPr>
          <w:rFonts w:ascii="Times New Roman" w:hAnsi="Times New Roman" w:cs="Times New Roman"/>
          <w:color w:val="000000" w:themeColor="text1"/>
          <w:sz w:val="24"/>
          <w:szCs w:val="24"/>
        </w:rPr>
        <w:t xml:space="preserve">potrivit </w:t>
      </w:r>
      <w:r>
        <w:rPr>
          <w:rFonts w:ascii="Times New Roman" w:hAnsi="Times New Roman" w:cs="Times New Roman"/>
          <w:color w:val="000000" w:themeColor="text1"/>
          <w:sz w:val="24"/>
          <w:szCs w:val="24"/>
          <w:lang w:val="ro-RO"/>
        </w:rPr>
        <w:t xml:space="preserve">art.13 </w:t>
      </w:r>
      <w:r>
        <w:rPr>
          <w:rFonts w:ascii="Times New Roman" w:hAnsi="Times New Roman" w:cs="Times New Roman"/>
          <w:color w:val="000000" w:themeColor="text1"/>
          <w:sz w:val="24"/>
          <w:szCs w:val="24"/>
        </w:rPr>
        <w:t>alin. (5</w:t>
      </w:r>
      <w:r>
        <w:rPr>
          <w:rFonts w:ascii="Times New Roman" w:eastAsia="Calibri" w:hAnsi="Times New Roman" w:cs="Times New Roman"/>
          <w:color w:val="000000" w:themeColor="text1"/>
          <w:sz w:val="24"/>
          <w:szCs w:val="24"/>
          <w:vertAlign w:val="superscript"/>
          <w:lang w:val="ro-RO"/>
        </w:rPr>
        <w:t>5</w:t>
      </w:r>
      <w:r>
        <w:rPr>
          <w:rFonts w:ascii="Times New Roman" w:hAnsi="Times New Roman" w:cs="Times New Roman"/>
          <w:color w:val="000000" w:themeColor="text1"/>
          <w:sz w:val="24"/>
          <w:szCs w:val="24"/>
        </w:rPr>
        <w:t xml:space="preserve">) din </w:t>
      </w:r>
      <w:r>
        <w:rPr>
          <w:rFonts w:ascii="Times New Roman" w:hAnsi="Times New Roman" w:cs="Times New Roman"/>
          <w:color w:val="000000" w:themeColor="text1"/>
          <w:sz w:val="24"/>
          <w:szCs w:val="24"/>
          <w:lang w:val="ro-RO"/>
        </w:rPr>
        <w:t>Ordonanţa de urgenţă a Guvernului</w:t>
      </w:r>
      <w:r>
        <w:rPr>
          <w:rFonts w:ascii="Times New Roman" w:hAnsi="Times New Roman" w:cs="Times New Roman"/>
          <w:color w:val="000000" w:themeColor="text1"/>
          <w:sz w:val="24"/>
          <w:szCs w:val="24"/>
        </w:rPr>
        <w:t xml:space="preserve"> nr.196/2005 privind Fondul pentru mediu, cu modificările şi completările ulterioare şi plăţile efectuate, din contul de venituri</w:t>
      </w:r>
      <w:r>
        <w:rPr>
          <w:rFonts w:ascii="Times New Roman" w:hAnsi="Times New Roman" w:cs="Times New Roman"/>
          <w:color w:val="000000" w:themeColor="text1"/>
          <w:sz w:val="24"/>
          <w:szCs w:val="24"/>
        </w:rPr>
        <w:t xml:space="preserve"> ale bugetului de stat în care au fost încasate în contul 50.01.01 ”Sume rămase neutilizate la sfârșitul anului și reportate în anul următor potrivit prevederilor legale în vigoare de instituțiile publice finanțate integral de la bugetul de stat”, </w:t>
      </w:r>
      <w:r>
        <w:rPr>
          <w:rFonts w:ascii="Times New Roman" w:hAnsi="Times New Roman" w:cs="Times New Roman"/>
          <w:color w:val="000000" w:themeColor="text1"/>
          <w:sz w:val="24"/>
          <w:szCs w:val="24"/>
          <w:lang w:val="ro-RO"/>
        </w:rPr>
        <w:t xml:space="preserve">deschis </w:t>
      </w:r>
      <w:r>
        <w:rPr>
          <w:rFonts w:ascii="Times New Roman" w:hAnsi="Times New Roman" w:cs="Times New Roman"/>
          <w:color w:val="000000" w:themeColor="text1"/>
          <w:sz w:val="24"/>
          <w:szCs w:val="24"/>
          <w:lang w:val="ro-RO"/>
        </w:rPr>
        <w:t>pe numele acestuia la Activitatea de trezorerie și contabilitate publică a municipiului București.</w:t>
      </w:r>
    </w:p>
    <w:p w14:paraId="6447CA61"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3.20 (1) Ministerul Dezvoltării, Lucrărilor Publice și Administrației virează până la data de 22 decembrie 2024 în contul 50.01.61 "Disponibil din sume afere</w:t>
      </w:r>
      <w:r>
        <w:rPr>
          <w:rFonts w:ascii="Times New Roman" w:hAnsi="Times New Roman" w:cs="Times New Roman"/>
          <w:color w:val="000000" w:themeColor="text1"/>
          <w:sz w:val="24"/>
          <w:szCs w:val="24"/>
          <w:lang w:val="ro-RO"/>
        </w:rPr>
        <w:t>nte finanţării Programului Termoficare, conform art. I din Ordonanţa de urgenţă a Guvernului nr. 53/2019" sumele prevăzute la art. I alin. (13) din Ordonanţa de urgenţă a Guvernului nr. 53/2019 privind aprobarea Programului multianual de finanţare a invest</w:t>
      </w:r>
      <w:r>
        <w:rPr>
          <w:rFonts w:ascii="Times New Roman" w:hAnsi="Times New Roman" w:cs="Times New Roman"/>
          <w:color w:val="000000" w:themeColor="text1"/>
          <w:sz w:val="24"/>
          <w:szCs w:val="24"/>
          <w:lang w:val="ro-RO"/>
        </w:rPr>
        <w:t>iţiilor pentru modernizarea, reabilitarea, retehnologizarea şi extinderea sau înfiinţarea sistemelor de alimentare centralizată cu energie termică a localităţilor şi pentru modificarea şi completarea Legii serviciilor comunitare de utilităţi publice nr. 51</w:t>
      </w:r>
      <w:r>
        <w:rPr>
          <w:rFonts w:ascii="Times New Roman" w:hAnsi="Times New Roman" w:cs="Times New Roman"/>
          <w:color w:val="000000" w:themeColor="text1"/>
          <w:sz w:val="24"/>
          <w:szCs w:val="24"/>
          <w:lang w:val="ro-RO"/>
        </w:rPr>
        <w:t>/2006.</w:t>
      </w:r>
    </w:p>
    <w:p w14:paraId="312BCA1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w:t>
      </w:r>
      <w:r>
        <w:rPr>
          <w:rFonts w:ascii="Times New Roman" w:hAnsi="Times New Roman" w:cs="Times New Roman"/>
          <w:b/>
          <w:color w:val="000000" w:themeColor="text1"/>
          <w:sz w:val="24"/>
          <w:szCs w:val="24"/>
          <w:lang w:val="ro-RO"/>
        </w:rPr>
        <w:t xml:space="preserve"> </w:t>
      </w:r>
      <w:r>
        <w:rPr>
          <w:rFonts w:ascii="Times New Roman" w:hAnsi="Times New Roman" w:cs="Times New Roman"/>
          <w:color w:val="000000" w:themeColor="text1"/>
          <w:sz w:val="24"/>
          <w:szCs w:val="24"/>
          <w:lang w:val="ro-RO"/>
        </w:rPr>
        <w:t>Ministerul Investițiilor și Proiectelor Europene virează până la data de 22 decembrie 2024 în contul 50.01.62 "Disponibil din sume transferate pentru utilizarea în anul următor aferente Programului FAED" deschis pe numele acestuia la Activitatea de trezore</w:t>
      </w:r>
      <w:r>
        <w:rPr>
          <w:rFonts w:ascii="Times New Roman" w:hAnsi="Times New Roman" w:cs="Times New Roman"/>
          <w:color w:val="000000" w:themeColor="text1"/>
          <w:sz w:val="24"/>
          <w:szCs w:val="24"/>
          <w:lang w:val="ro-RO"/>
        </w:rPr>
        <w:t xml:space="preserve">rie și contabilitate publică a municipiului București, sumele prevăzute la art. 10 alin. (8) din Ordonanţa de urgenţă a Guvernului nr. 158/2020 pentru aprobarea Programului de finanţare "Fondul de acţiune în domeniul managementului energiei durabile".  </w:t>
      </w:r>
    </w:p>
    <w:p w14:paraId="77F4F94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3)</w:t>
      </w:r>
      <w:r>
        <w:rPr>
          <w:rFonts w:ascii="Times New Roman" w:hAnsi="Times New Roman" w:cs="Times New Roman"/>
          <w:b/>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Ministerul Energiei virează până la data de 22 decembrie 2024 în contul </w:t>
      </w:r>
      <w:r>
        <w:rPr>
          <w:rFonts w:ascii="Times New Roman" w:hAnsi="Times New Roman" w:cs="Times New Roman"/>
          <w:bCs/>
          <w:color w:val="000000" w:themeColor="text1"/>
          <w:sz w:val="24"/>
          <w:szCs w:val="24"/>
          <w:lang w:val="ro-RO"/>
        </w:rPr>
        <w:t xml:space="preserve">50.01.63 ”Disponibil din sume </w:t>
      </w:r>
      <w:r>
        <w:rPr>
          <w:rFonts w:ascii="Times New Roman" w:hAnsi="Times New Roman" w:cs="Times New Roman"/>
          <w:color w:val="000000" w:themeColor="text1"/>
          <w:sz w:val="24"/>
          <w:szCs w:val="24"/>
          <w:lang w:val="ro-RO"/>
        </w:rPr>
        <w:t>transferate pentru utilizarea în anul următor</w:t>
      </w:r>
      <w:r>
        <w:rPr>
          <w:rFonts w:ascii="Times New Roman" w:hAnsi="Times New Roman" w:cs="Times New Roman"/>
          <w:bCs/>
          <w:color w:val="000000" w:themeColor="text1"/>
          <w:sz w:val="24"/>
          <w:szCs w:val="24"/>
          <w:lang w:val="ro-RO"/>
        </w:rPr>
        <w:t xml:space="preserve"> conform art.XVII din OUG nr. 1/2020” </w:t>
      </w:r>
      <w:r>
        <w:rPr>
          <w:rFonts w:ascii="Times New Roman" w:hAnsi="Times New Roman" w:cs="Times New Roman"/>
          <w:color w:val="000000" w:themeColor="text1"/>
          <w:sz w:val="24"/>
          <w:szCs w:val="24"/>
          <w:lang w:val="ro-RO"/>
        </w:rPr>
        <w:t>deschis pe numele acestuia la Activitatea de trezorerie și contabili</w:t>
      </w:r>
      <w:r>
        <w:rPr>
          <w:rFonts w:ascii="Times New Roman" w:hAnsi="Times New Roman" w:cs="Times New Roman"/>
          <w:color w:val="000000" w:themeColor="text1"/>
          <w:sz w:val="24"/>
          <w:szCs w:val="24"/>
          <w:lang w:val="ro-RO"/>
        </w:rPr>
        <w:t>tate publică a municipiului București, sumele prevăzute la art. XVII alin. (1</w:t>
      </w:r>
      <w:r>
        <w:rPr>
          <w:rFonts w:ascii="Times New Roman" w:hAnsi="Times New Roman" w:cs="Times New Roman"/>
          <w:color w:val="000000" w:themeColor="text1"/>
          <w:sz w:val="24"/>
          <w:szCs w:val="24"/>
          <w:vertAlign w:val="superscript"/>
          <w:lang w:val="ro-RO"/>
        </w:rPr>
        <w:t>3</w:t>
      </w:r>
      <w:r>
        <w:rPr>
          <w:rFonts w:ascii="Times New Roman" w:hAnsi="Times New Roman" w:cs="Times New Roman"/>
          <w:color w:val="000000" w:themeColor="text1"/>
          <w:sz w:val="24"/>
          <w:szCs w:val="24"/>
          <w:lang w:val="ro-RO"/>
        </w:rPr>
        <w:t xml:space="preserve">) din Ordonanţa de urgenţă a Guvernului nr. 1/2020 privind unele măsuri fiscal-bugetare şi pentru modificarea şi completarea unor acte normative, cu modificările și completările </w:t>
      </w:r>
      <w:r>
        <w:rPr>
          <w:rFonts w:ascii="Times New Roman" w:hAnsi="Times New Roman" w:cs="Times New Roman"/>
          <w:color w:val="000000" w:themeColor="text1"/>
          <w:sz w:val="24"/>
          <w:szCs w:val="24"/>
          <w:lang w:val="ro-RO"/>
        </w:rPr>
        <w:t>ulterioare.</w:t>
      </w:r>
    </w:p>
    <w:p w14:paraId="0C0BC441" w14:textId="77777777" w:rsidR="001D29C4" w:rsidRDefault="00DF7015">
      <w:pPr>
        <w:spacing w:after="0" w:line="360" w:lineRule="auto"/>
        <w:ind w:firstLine="720"/>
        <w:jc w:val="both"/>
        <w:rPr>
          <w:rFonts w:ascii="Times New Roman" w:eastAsia="Times New Roman CE"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3.21. (1) B</w:t>
      </w:r>
      <w:r>
        <w:rPr>
          <w:rFonts w:ascii="Times New Roman" w:eastAsia="Times New Roman CE" w:hAnsi="Times New Roman" w:cs="Times New Roman"/>
          <w:color w:val="000000" w:themeColor="text1"/>
          <w:sz w:val="24"/>
          <w:szCs w:val="24"/>
          <w:lang w:val="ro-RO"/>
        </w:rPr>
        <w:t xml:space="preserve">eneficiarii instituţii publice finanţate integral din bugetul de stat care au primit finanţare prin Fondul pentru modernizare </w:t>
      </w:r>
      <w:r>
        <w:rPr>
          <w:rFonts w:ascii="Times New Roman" w:hAnsi="Times New Roman" w:cs="Times New Roman"/>
          <w:color w:val="000000" w:themeColor="text1"/>
          <w:sz w:val="24"/>
          <w:szCs w:val="24"/>
          <w:lang w:val="ro-RO"/>
        </w:rPr>
        <w:t xml:space="preserve">virează până la data de 22 decembrie 2024 în contul </w:t>
      </w:r>
      <w:r>
        <w:rPr>
          <w:rFonts w:ascii="Times New Roman" w:hAnsi="Times New Roman" w:cs="Times New Roman"/>
          <w:bCs/>
          <w:color w:val="000000" w:themeColor="text1"/>
          <w:sz w:val="24"/>
          <w:szCs w:val="24"/>
          <w:lang w:val="ro-RO"/>
        </w:rPr>
        <w:t xml:space="preserve">50.01.67 ”Disponibil din sume </w:t>
      </w:r>
      <w:r>
        <w:rPr>
          <w:rFonts w:ascii="Times New Roman" w:hAnsi="Times New Roman" w:cs="Times New Roman"/>
          <w:color w:val="000000" w:themeColor="text1"/>
          <w:sz w:val="24"/>
          <w:szCs w:val="24"/>
          <w:lang w:val="ro-RO"/>
        </w:rPr>
        <w:t>transferate pentru utiliz</w:t>
      </w:r>
      <w:r>
        <w:rPr>
          <w:rFonts w:ascii="Times New Roman" w:hAnsi="Times New Roman" w:cs="Times New Roman"/>
          <w:color w:val="000000" w:themeColor="text1"/>
          <w:sz w:val="24"/>
          <w:szCs w:val="24"/>
          <w:lang w:val="ro-RO"/>
        </w:rPr>
        <w:t>area în anul următor,</w:t>
      </w:r>
      <w:r>
        <w:rPr>
          <w:rFonts w:ascii="Times New Roman" w:hAnsi="Times New Roman" w:cs="Times New Roman"/>
          <w:bCs/>
          <w:color w:val="000000" w:themeColor="text1"/>
          <w:sz w:val="24"/>
          <w:szCs w:val="24"/>
          <w:lang w:val="ro-RO"/>
        </w:rPr>
        <w:t xml:space="preserve"> conform art.15 </w:t>
      </w:r>
      <w:r>
        <w:rPr>
          <w:rFonts w:ascii="Times New Roman" w:hAnsi="Times New Roman" w:cs="Times New Roman"/>
          <w:color w:val="000000" w:themeColor="text1"/>
          <w:sz w:val="24"/>
          <w:szCs w:val="24"/>
          <w:lang w:val="ro-RO"/>
        </w:rPr>
        <w:t xml:space="preserve">alin. (5) </w:t>
      </w:r>
      <w:r>
        <w:rPr>
          <w:rFonts w:ascii="Times New Roman" w:hAnsi="Times New Roman" w:cs="Times New Roman"/>
          <w:bCs/>
          <w:color w:val="000000" w:themeColor="text1"/>
          <w:sz w:val="24"/>
          <w:szCs w:val="24"/>
          <w:lang w:val="ro-RO"/>
        </w:rPr>
        <w:t xml:space="preserve">din OuG nr. 60/2022, </w:t>
      </w:r>
      <w:r>
        <w:rPr>
          <w:rFonts w:ascii="Times New Roman" w:eastAsia="Times New Roman CE" w:hAnsi="Times New Roman" w:cs="Times New Roman"/>
          <w:color w:val="000000" w:themeColor="text1"/>
          <w:sz w:val="24"/>
          <w:szCs w:val="24"/>
          <w:lang w:val="ro-RO"/>
        </w:rPr>
        <w:t>cu modificările ulterioare</w:t>
      </w:r>
      <w:r>
        <w:rPr>
          <w:rFonts w:ascii="Times New Roman" w:hAnsi="Times New Roman" w:cs="Times New Roman"/>
          <w:bCs/>
          <w:color w:val="000000" w:themeColor="text1"/>
          <w:sz w:val="24"/>
          <w:szCs w:val="24"/>
          <w:lang w:val="ro-RO"/>
        </w:rPr>
        <w:t xml:space="preserve">” </w:t>
      </w:r>
      <w:r>
        <w:rPr>
          <w:rFonts w:ascii="Times New Roman" w:hAnsi="Times New Roman" w:cs="Times New Roman"/>
          <w:color w:val="000000" w:themeColor="text1"/>
          <w:sz w:val="24"/>
          <w:szCs w:val="24"/>
          <w:lang w:val="ro-RO"/>
        </w:rPr>
        <w:t>deschis pe numele acestora la unitățile trezoreriei statului la care acestea își au deschise conturile prin care își gestionează bugetul, sumele prevăzute la ar</w:t>
      </w:r>
      <w:r>
        <w:rPr>
          <w:rFonts w:ascii="Times New Roman" w:hAnsi="Times New Roman" w:cs="Times New Roman"/>
          <w:color w:val="000000" w:themeColor="text1"/>
          <w:sz w:val="24"/>
          <w:szCs w:val="24"/>
          <w:lang w:val="ro-RO"/>
        </w:rPr>
        <w:t xml:space="preserve">t. 15 alin. (5) din  Ordonanța de urgență a Guvernului nr. 60/2022  </w:t>
      </w:r>
      <w:r>
        <w:rPr>
          <w:rFonts w:ascii="Times New Roman" w:eastAsia="Times New Roman CE" w:hAnsi="Times New Roman" w:cs="Times New Roman"/>
          <w:color w:val="000000" w:themeColor="text1"/>
          <w:sz w:val="24"/>
          <w:szCs w:val="24"/>
          <w:lang w:val="ro-RO"/>
        </w:rPr>
        <w:t>privind stabilirea cadrului instituţional şi financiar de implementare şi gestionare a fondurilor alocate României prin Fondul pentru modernizare, precum şi pentru modificarea şi completar</w:t>
      </w:r>
      <w:r>
        <w:rPr>
          <w:rFonts w:ascii="Times New Roman" w:eastAsia="Times New Roman CE" w:hAnsi="Times New Roman" w:cs="Times New Roman"/>
          <w:color w:val="000000" w:themeColor="text1"/>
          <w:sz w:val="24"/>
          <w:szCs w:val="24"/>
          <w:lang w:val="ro-RO"/>
        </w:rPr>
        <w:t>ea unor acte normative, cu modificările ulterioare.</w:t>
      </w:r>
    </w:p>
    <w:p w14:paraId="3A74B294" w14:textId="77777777" w:rsidR="001D29C4" w:rsidRDefault="00DF7015">
      <w:pPr>
        <w:spacing w:after="0" w:line="360" w:lineRule="auto"/>
        <w:jc w:val="both"/>
        <w:rPr>
          <w:rFonts w:ascii="Times New Roman" w:eastAsia="Times New Roman CE" w:hAnsi="Times New Roman" w:cs="Times New Roman"/>
          <w:color w:val="000000" w:themeColor="text1"/>
          <w:sz w:val="24"/>
          <w:szCs w:val="24"/>
          <w:lang w:val="ro-RO"/>
        </w:rPr>
      </w:pPr>
      <w:r>
        <w:rPr>
          <w:rFonts w:ascii="Times New Roman" w:eastAsia="Times New Roman CE" w:hAnsi="Times New Roman" w:cs="Times New Roman"/>
          <w:color w:val="000000" w:themeColor="text1"/>
          <w:sz w:val="24"/>
          <w:szCs w:val="24"/>
          <w:lang w:val="ro-RO"/>
        </w:rPr>
        <w:t xml:space="preserve">(2) Eventualele sume neutilizate în cadrul proiectelor, rămase după finalizarea acestora, se restituie de către ordonatorii de credite beneficiari din contul de venituri în care au fost încasate, </w:t>
      </w:r>
      <w:r>
        <w:rPr>
          <w:rFonts w:ascii="Times New Roman" w:eastAsia="Times New Roman CE" w:hAnsi="Times New Roman" w:cs="Times New Roman"/>
          <w:color w:val="000000" w:themeColor="text1"/>
          <w:sz w:val="24"/>
          <w:szCs w:val="24"/>
          <w:lang w:val="ro-RO"/>
        </w:rPr>
        <w:lastRenderedPageBreak/>
        <w:t>la Minis</w:t>
      </w:r>
      <w:r>
        <w:rPr>
          <w:rFonts w:ascii="Times New Roman" w:eastAsia="Times New Roman CE" w:hAnsi="Times New Roman" w:cs="Times New Roman"/>
          <w:color w:val="000000" w:themeColor="text1"/>
          <w:sz w:val="24"/>
          <w:szCs w:val="24"/>
          <w:lang w:val="ro-RO"/>
        </w:rPr>
        <w:t xml:space="preserve">terul Energiei, în contul de cheltuieli din care au fost virate iniţial, dacă restituirea se efectuează în anul în care au fost alocate sumele, sau potrivit prevederilor art. 8 din Ordonanţa de urgenţă a Guvernului nr. 37/2008, </w:t>
      </w:r>
      <w:r>
        <w:rPr>
          <w:rFonts w:ascii="Times New Roman" w:hAnsi="Times New Roman" w:cs="Times New Roman"/>
          <w:color w:val="000000" w:themeColor="text1"/>
          <w:sz w:val="24"/>
          <w:szCs w:val="24"/>
          <w:lang w:val="ro-RO"/>
        </w:rPr>
        <w:t xml:space="preserve">aprobată cu modificări prin </w:t>
      </w:r>
      <w:r>
        <w:rPr>
          <w:rFonts w:ascii="Times New Roman" w:hAnsi="Times New Roman" w:cs="Times New Roman"/>
          <w:color w:val="000000" w:themeColor="text1"/>
          <w:sz w:val="24"/>
          <w:szCs w:val="24"/>
          <w:lang w:val="ro-RO"/>
        </w:rPr>
        <w:t xml:space="preserve">Legea nr. 275/2008, </w:t>
      </w:r>
      <w:r>
        <w:rPr>
          <w:rFonts w:ascii="Times New Roman" w:eastAsia="Times New Roman CE" w:hAnsi="Times New Roman" w:cs="Times New Roman"/>
          <w:color w:val="000000" w:themeColor="text1"/>
          <w:sz w:val="24"/>
          <w:szCs w:val="24"/>
          <w:lang w:val="ro-RO"/>
        </w:rPr>
        <w:t>cu modificările şi completările ulterioare, în cazul în care sumele se restituie în anul următor celui în care au fost alocate.</w:t>
      </w:r>
    </w:p>
    <w:p w14:paraId="29F39DC0"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3.22. (1) Ordonatorii de credite beneficiari care au încasat sume în contul de venituri bugetare 20.A.30.13.</w:t>
      </w:r>
      <w:r>
        <w:rPr>
          <w:rFonts w:ascii="Times New Roman" w:hAnsi="Times New Roman" w:cs="Times New Roman"/>
          <w:color w:val="000000" w:themeColor="text1"/>
          <w:sz w:val="24"/>
          <w:szCs w:val="24"/>
          <w:lang w:val="ro-RO"/>
        </w:rPr>
        <w:t>00 "Sume din vânzarea certificatelor de emisii de gaze cu efect de seră alocate proiectelor de investiţii" potrivit prevederilor Ordonanţei de urgenţă a Guvernului nr. 115/2011 privind stabilirea cadrului instituţional şi autorizarea Guvernului, prin Minis</w:t>
      </w:r>
      <w:r>
        <w:rPr>
          <w:rFonts w:ascii="Times New Roman" w:hAnsi="Times New Roman" w:cs="Times New Roman"/>
          <w:color w:val="000000" w:themeColor="text1"/>
          <w:sz w:val="24"/>
          <w:szCs w:val="24"/>
          <w:lang w:val="ro-RO"/>
        </w:rPr>
        <w:t>terul Finanţelor Publice, de a scoate la licitaţie certificatele de emisii de gaze cu efect de seră atribuite României la nivelul Uniunii Europene, aprobată prin Legea nr. 163/2012, cu modificările şi completările ulterioare, virează, până la data de 22 de</w:t>
      </w:r>
      <w:r>
        <w:rPr>
          <w:rFonts w:ascii="Times New Roman" w:hAnsi="Times New Roman" w:cs="Times New Roman"/>
          <w:color w:val="000000" w:themeColor="text1"/>
          <w:sz w:val="24"/>
          <w:szCs w:val="24"/>
          <w:lang w:val="ro-RO"/>
        </w:rPr>
        <w:t>cembrie 2024, sumele rămase neutilizate la sfârşitul anului bugetar, determinate ca diferenţă dintre veniturile bugetare încasate şi plăţile efectuate, din contul de venituri bugetare în care acestea au fost încasate în contul 50.05.21 "Disponibil din sume</w:t>
      </w:r>
      <w:r>
        <w:rPr>
          <w:rFonts w:ascii="Times New Roman" w:hAnsi="Times New Roman" w:cs="Times New Roman"/>
          <w:color w:val="000000" w:themeColor="text1"/>
          <w:sz w:val="24"/>
          <w:szCs w:val="24"/>
          <w:lang w:val="ro-RO"/>
        </w:rPr>
        <w:t xml:space="preserve"> realizate conform Ordonanţei de urgenţă a Guvernului nr. 115/2011, aprobată prin Legea nr. 163/2012, cu modificările şi completările ulterioare, alocate pentru realizarea unor proiecte, reportate în condiţiile legii" deschis pe numele acestora la unităţil</w:t>
      </w:r>
      <w:r>
        <w:rPr>
          <w:rFonts w:ascii="Times New Roman" w:hAnsi="Times New Roman" w:cs="Times New Roman"/>
          <w:color w:val="000000" w:themeColor="text1"/>
          <w:sz w:val="24"/>
          <w:szCs w:val="24"/>
          <w:lang w:val="ro-RO"/>
        </w:rPr>
        <w:t>e Trezoreriei Statului.</w:t>
      </w:r>
    </w:p>
    <w:p w14:paraId="01F79B4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Ministerul Energiei virează, până la data de 22 decembrie 2024, sumele rămase neutilizate la sfârşitul anului bugetar, determinate ca diferenţă dintre veniturile bugetare încasate şi plăţile efectuate, din contul de venituri bug</w:t>
      </w:r>
      <w:r>
        <w:rPr>
          <w:rFonts w:ascii="Times New Roman" w:hAnsi="Times New Roman" w:cs="Times New Roman"/>
          <w:color w:val="000000" w:themeColor="text1"/>
          <w:sz w:val="24"/>
          <w:szCs w:val="24"/>
          <w:lang w:val="ro-RO"/>
        </w:rPr>
        <w:t>etare în care acestea au fost încasate în contul 50.05.34 ”Disponibil din sume realizate conform art. 10 lit.c) din Ordonanţa de urgenţă a Guvernului nr. 115/2011, aprobată prin Legea nr. 163/2012, cu modificările şi completările ulterioare, reportate în c</w:t>
      </w:r>
      <w:r>
        <w:rPr>
          <w:rFonts w:ascii="Times New Roman" w:hAnsi="Times New Roman" w:cs="Times New Roman"/>
          <w:color w:val="000000" w:themeColor="text1"/>
          <w:sz w:val="24"/>
          <w:szCs w:val="24"/>
          <w:lang w:val="ro-RO"/>
        </w:rPr>
        <w:t>ondiţiile legii” deschis pe numele acestuia la Activitatea de trezorerie și contabilitate publică a municipiului București, potrivit prevederilor art. 10</w:t>
      </w:r>
      <w:r>
        <w:rPr>
          <w:rFonts w:ascii="Times New Roman" w:hAnsi="Times New Roman" w:cs="Times New Roman"/>
          <w:color w:val="000000" w:themeColor="text1"/>
          <w:sz w:val="24"/>
          <w:szCs w:val="24"/>
          <w:vertAlign w:val="superscript"/>
          <w:lang w:val="ro-RO"/>
        </w:rPr>
        <w:t>1</w:t>
      </w:r>
      <w:r>
        <w:rPr>
          <w:rFonts w:ascii="Times New Roman" w:hAnsi="Times New Roman" w:cs="Times New Roman"/>
          <w:color w:val="000000" w:themeColor="text1"/>
          <w:sz w:val="24"/>
          <w:szCs w:val="24"/>
          <w:lang w:val="ro-RO"/>
        </w:rPr>
        <w:t xml:space="preserve"> alin. (3) din Ordonanţa de urgenţă a Guvernului nr. 115/2011, aprobată prin Legea nr. 163/2012, cu mo</w:t>
      </w:r>
      <w:r>
        <w:rPr>
          <w:rFonts w:ascii="Times New Roman" w:hAnsi="Times New Roman" w:cs="Times New Roman"/>
          <w:color w:val="000000" w:themeColor="text1"/>
          <w:sz w:val="24"/>
          <w:szCs w:val="24"/>
          <w:lang w:val="ro-RO"/>
        </w:rPr>
        <w:t>dificările şi completările ulterioare.</w:t>
      </w:r>
    </w:p>
    <w:p w14:paraId="130BD18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 Ministerul Energiei</w:t>
      </w:r>
      <w:r>
        <w:rPr>
          <w:rFonts w:ascii="Times New Roman" w:hAnsi="Times New Roman" w:cs="Times New Roman"/>
          <w:iCs/>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virează, până la data de 22 decembrie 2024, sumele rămase neutilizate la sfârşitul anului bugetar, determinate ca diferenţă dintre veniturile bugetare încasate şi plăţile efectuate, din contul </w:t>
      </w:r>
      <w:r>
        <w:rPr>
          <w:rFonts w:ascii="Times New Roman" w:hAnsi="Times New Roman" w:cs="Times New Roman"/>
          <w:color w:val="000000" w:themeColor="text1"/>
          <w:sz w:val="24"/>
          <w:szCs w:val="24"/>
          <w:lang w:val="ro-RO"/>
        </w:rPr>
        <w:t xml:space="preserve">de venituri bugetare în care acestea au fost încasate în contul 50.05.35 ”Disponibil din sume realizate conform art. 10 lit.d) din Ordonanţa de urgenţă a Guvernului nr. </w:t>
      </w:r>
      <w:r>
        <w:rPr>
          <w:rFonts w:ascii="Times New Roman" w:hAnsi="Times New Roman" w:cs="Times New Roman"/>
          <w:color w:val="000000" w:themeColor="text1"/>
          <w:sz w:val="24"/>
          <w:szCs w:val="24"/>
          <w:lang w:val="ro-RO"/>
        </w:rPr>
        <w:lastRenderedPageBreak/>
        <w:t>115/2011, aprobată prin Legea nr. 163/2012, cu modificările şi completările ulterioare,</w:t>
      </w:r>
      <w:r>
        <w:rPr>
          <w:rFonts w:ascii="Times New Roman" w:hAnsi="Times New Roman" w:cs="Times New Roman"/>
          <w:color w:val="000000" w:themeColor="text1"/>
          <w:sz w:val="24"/>
          <w:szCs w:val="24"/>
          <w:lang w:val="ro-RO"/>
        </w:rPr>
        <w:t xml:space="preserve"> reportate în condiţiile legii” deschis pe numele acestuia la Activitatea de trezorerie și contabilitate publică a municipiului București, potrivit prevederilor art. 10</w:t>
      </w:r>
      <w:r>
        <w:rPr>
          <w:rFonts w:ascii="Times New Roman" w:hAnsi="Times New Roman" w:cs="Times New Roman"/>
          <w:color w:val="000000" w:themeColor="text1"/>
          <w:sz w:val="24"/>
          <w:szCs w:val="24"/>
          <w:vertAlign w:val="superscript"/>
          <w:lang w:val="ro-RO"/>
        </w:rPr>
        <w:t>2</w:t>
      </w:r>
      <w:r>
        <w:rPr>
          <w:rFonts w:ascii="Times New Roman" w:hAnsi="Times New Roman" w:cs="Times New Roman"/>
          <w:color w:val="000000" w:themeColor="text1"/>
          <w:sz w:val="24"/>
          <w:szCs w:val="24"/>
          <w:lang w:val="ro-RO"/>
        </w:rPr>
        <w:t xml:space="preserve"> alin. (4) din Ordonanţa de urgenţă a Guvernului nr. 115/2011, aprobată prin Legea nr. 163/2012, cu modificările şi completările ulterioare.</w:t>
      </w:r>
    </w:p>
    <w:p w14:paraId="4772C5E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(4) </w:t>
      </w:r>
      <w:r>
        <w:rPr>
          <w:rFonts w:ascii="Times New Roman" w:hAnsi="Times New Roman" w:cs="Times New Roman"/>
          <w:color w:val="000000" w:themeColor="text1"/>
          <w:sz w:val="24"/>
          <w:szCs w:val="24"/>
        </w:rPr>
        <w:t>Ministerul Mediului, Apelor şi Pădurilor,</w:t>
      </w:r>
      <w:r>
        <w:rPr>
          <w:rFonts w:ascii="Times New Roman" w:hAnsi="Times New Roman" w:cs="Times New Roman"/>
          <w:color w:val="000000" w:themeColor="text1"/>
          <w:sz w:val="24"/>
          <w:szCs w:val="24"/>
          <w:lang w:val="ro-RO"/>
        </w:rPr>
        <w:t xml:space="preserve"> virează, până la data de 22 decembrie 2024, sumele rămase neutilizate</w:t>
      </w:r>
      <w:r>
        <w:rPr>
          <w:rFonts w:ascii="Times New Roman" w:hAnsi="Times New Roman" w:cs="Times New Roman"/>
          <w:color w:val="000000" w:themeColor="text1"/>
          <w:sz w:val="24"/>
          <w:szCs w:val="24"/>
          <w:lang w:val="ro-RO"/>
        </w:rPr>
        <w:t xml:space="preserve"> la sfârşitul anului bugetar, determinate ca diferenţă dintre veniturile bugetare încasate şi plăţile efectuate, din contul de venituri bugetare în care acestea au fost încasate în contul </w:t>
      </w:r>
      <w:r>
        <w:rPr>
          <w:rFonts w:ascii="Times New Roman" w:hAnsi="Times New Roman" w:cs="Times New Roman"/>
          <w:bCs/>
          <w:color w:val="000000" w:themeColor="text1"/>
          <w:sz w:val="24"/>
          <w:szCs w:val="24"/>
          <w:lang w:val="ro-RO"/>
        </w:rPr>
        <w:t>50.05.44</w:t>
      </w:r>
      <w:r>
        <w:rPr>
          <w:rFonts w:ascii="Times New Roman" w:hAnsi="Times New Roman" w:cs="Times New Roman"/>
          <w:b/>
          <w:color w:val="000000" w:themeColor="text1"/>
          <w:sz w:val="24"/>
          <w:szCs w:val="24"/>
          <w:lang w:val="ro-RO"/>
        </w:rPr>
        <w:t xml:space="preserve"> </w:t>
      </w:r>
      <w:r>
        <w:rPr>
          <w:rFonts w:ascii="Times New Roman" w:hAnsi="Times New Roman" w:cs="Times New Roman"/>
          <w:color w:val="000000" w:themeColor="text1"/>
          <w:sz w:val="24"/>
          <w:szCs w:val="24"/>
          <w:lang w:val="ro-RO"/>
        </w:rPr>
        <w:t>”Disponibil din sume realizate conform art. 10 lit.e) din O</w:t>
      </w:r>
      <w:r>
        <w:rPr>
          <w:rFonts w:ascii="Times New Roman" w:hAnsi="Times New Roman" w:cs="Times New Roman"/>
          <w:color w:val="000000" w:themeColor="text1"/>
          <w:sz w:val="24"/>
          <w:szCs w:val="24"/>
          <w:lang w:val="ro-RO"/>
        </w:rPr>
        <w:t>rdonanţa de urgenţă a Guvernului nr. 115/2011, aprobată prin Legea nr. 163/2012, cu modificările şi completările ulterioare, reportate în condiţiile legii” deschis pe numele acestuia la Activitatea de trezorerie și contabilitate publică a municipiului Bucu</w:t>
      </w:r>
      <w:r>
        <w:rPr>
          <w:rFonts w:ascii="Times New Roman" w:hAnsi="Times New Roman" w:cs="Times New Roman"/>
          <w:color w:val="000000" w:themeColor="text1"/>
          <w:sz w:val="24"/>
          <w:szCs w:val="24"/>
          <w:lang w:val="ro-RO"/>
        </w:rPr>
        <w:t>rești, potrivit prevederilor art. 10</w:t>
      </w:r>
      <w:r>
        <w:rPr>
          <w:rFonts w:ascii="Times New Roman" w:hAnsi="Times New Roman" w:cs="Times New Roman"/>
          <w:color w:val="000000" w:themeColor="text1"/>
          <w:sz w:val="24"/>
          <w:szCs w:val="24"/>
          <w:vertAlign w:val="superscript"/>
          <w:lang w:val="ro-RO"/>
        </w:rPr>
        <w:t>3</w:t>
      </w:r>
      <w:r>
        <w:rPr>
          <w:rFonts w:ascii="Times New Roman" w:hAnsi="Times New Roman" w:cs="Times New Roman"/>
          <w:color w:val="000000" w:themeColor="text1"/>
          <w:sz w:val="24"/>
          <w:szCs w:val="24"/>
          <w:lang w:val="ro-RO"/>
        </w:rPr>
        <w:t xml:space="preserve"> alin. (3) din Ordonanţa de urgenţă a Guvernului nr. 115/2011, aprobată prin Legea nr. 163/2012, cu modificările şi completările ulterioare.</w:t>
      </w:r>
    </w:p>
    <w:p w14:paraId="191ED176"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3.23. Sumele rămase neutilizate la finele anului 2024 în contul 50.75.08 "Disp</w:t>
      </w:r>
      <w:r>
        <w:rPr>
          <w:rFonts w:ascii="Times New Roman" w:hAnsi="Times New Roman" w:cs="Times New Roman"/>
          <w:color w:val="000000" w:themeColor="text1"/>
          <w:sz w:val="24"/>
          <w:szCs w:val="24"/>
          <w:lang w:val="ro-RO"/>
        </w:rPr>
        <w:t>onibil din cote defalcate din impozitul pe venit pentru finanţarea instituţiilor publice de spectacole din subordinea autorităţilor administraţiei publice locale", deschis pe numele Ministerului Dezvoltării, Lucrărilor Publice şi Administraţiei, se virează</w:t>
      </w:r>
      <w:r>
        <w:rPr>
          <w:rFonts w:ascii="Times New Roman" w:hAnsi="Times New Roman" w:cs="Times New Roman"/>
          <w:color w:val="000000" w:themeColor="text1"/>
          <w:sz w:val="24"/>
          <w:szCs w:val="24"/>
          <w:lang w:val="ro-RO"/>
        </w:rPr>
        <w:t xml:space="preserve"> la bugetul de stat pe data de 24 decembrie 2024 în contul 20.A.04.01.00 "Venituri ale bugetului de stat - Cote defalcate din impozitul pe venit", codificat cu codul de identificare fiscală al acestuia.</w:t>
      </w:r>
    </w:p>
    <w:p w14:paraId="4E566B97"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3.24. (1) Ordonatorii de credite au obligaţia de a lu</w:t>
      </w:r>
      <w:r>
        <w:rPr>
          <w:rFonts w:ascii="Times New Roman" w:hAnsi="Times New Roman" w:cs="Times New Roman"/>
          <w:color w:val="000000" w:themeColor="text1"/>
          <w:sz w:val="24"/>
          <w:szCs w:val="24"/>
          <w:lang w:val="ro-RO"/>
        </w:rPr>
        <w:t>a măsurile necesare pentru achitarea creanţelor stabilite prin titluri executorii în sarcina instituţiilor publice pe care le conduc din sumele aprobate prin bugetele acestora, de la titlurile de cheltuieli la care se încadrează obligaţia de plată respecti</w:t>
      </w:r>
      <w:r>
        <w:rPr>
          <w:rFonts w:ascii="Times New Roman" w:hAnsi="Times New Roman" w:cs="Times New Roman"/>
          <w:color w:val="000000" w:themeColor="text1"/>
          <w:sz w:val="24"/>
          <w:szCs w:val="24"/>
          <w:lang w:val="ro-RO"/>
        </w:rPr>
        <w:t>vă, în conformitate cu prevederile Ordonanţei Guvernului nr. 22/2002 privind executarea obligaţiilor de plată ale instituţiilor publice, stabilite prin titluri executorii, aprobată cu completări prin Legea nr. 288/2002, cu modificările şi completările ulte</w:t>
      </w:r>
      <w:r>
        <w:rPr>
          <w:rFonts w:ascii="Times New Roman" w:hAnsi="Times New Roman" w:cs="Times New Roman"/>
          <w:color w:val="000000" w:themeColor="text1"/>
          <w:sz w:val="24"/>
          <w:szCs w:val="24"/>
          <w:lang w:val="ro-RO"/>
        </w:rPr>
        <w:t>rioare.</w:t>
      </w:r>
    </w:p>
    <w:p w14:paraId="646A63E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(2) În cazul în care unităţile Trezoreriei Statului, în calitate de terţ poprit, au efectuat plata sumelor aferente creanţelor stabilite prin titluri executorii de la alte subdiviziuni de cheltuieli bugetare decât cele la care se încadrează obliga</w:t>
      </w:r>
      <w:r>
        <w:rPr>
          <w:rFonts w:ascii="Times New Roman" w:hAnsi="Times New Roman" w:cs="Times New Roman"/>
          <w:color w:val="000000" w:themeColor="text1"/>
          <w:sz w:val="24"/>
          <w:szCs w:val="24"/>
          <w:lang w:val="ro-RO"/>
        </w:rPr>
        <w:t>ţiile de plată respective, ordonatorii de credite bugetare vor dispune efectuarea regularizărilor corespunzătoare, pe bază de ordine de plată, până la data de 30 decembrie 2024.</w:t>
      </w:r>
    </w:p>
    <w:p w14:paraId="6086C1BF" w14:textId="77777777" w:rsidR="001D29C4" w:rsidRDefault="00DF7015">
      <w:pPr>
        <w:autoSpaceDE w:val="0"/>
        <w:autoSpaceDN w:val="0"/>
        <w:adjustRightInd w:val="0"/>
        <w:spacing w:after="0" w:line="360" w:lineRule="auto"/>
        <w:jc w:val="both"/>
        <w:rPr>
          <w:rFonts w:ascii="Times New Roman" w:hAnsi="Times New Roman" w:cs="Times New Roman"/>
          <w:i/>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(3) Sumele indisponibilizate din creditele bugetare deschise conform Procedur</w:t>
      </w:r>
      <w:r>
        <w:rPr>
          <w:rFonts w:ascii="Times New Roman" w:hAnsi="Times New Roman" w:cs="Times New Roman"/>
          <w:color w:val="000000" w:themeColor="text1"/>
          <w:sz w:val="24"/>
          <w:szCs w:val="24"/>
          <w:lang w:val="ro-RO"/>
        </w:rPr>
        <w:t>ii de punere în aplicare a titlurilor executorii în baza cărora se solicită înfiinţarea popririi conturilor autorităţilor şi instituţiilor publice deschise la nivelul unităţilor Trezoreriei Statului, aprobată prin Ordinul ministrului finanţelor publice nr.</w:t>
      </w:r>
      <w:r>
        <w:rPr>
          <w:rFonts w:ascii="Times New Roman" w:hAnsi="Times New Roman" w:cs="Times New Roman"/>
          <w:color w:val="000000" w:themeColor="text1"/>
          <w:sz w:val="24"/>
          <w:szCs w:val="24"/>
          <w:lang w:val="ro-RO"/>
        </w:rPr>
        <w:t xml:space="preserve"> 2.336/2011, cu modificările şi completările ulterioare, pentru care perioada de indisponibilizare prevăzută de lege expiră în anul 2025, se transferă de unităţile Trezoreriei Statului la data de  31 decembrie 2024, astfel:</w:t>
      </w:r>
    </w:p>
    <w:p w14:paraId="2CC3A4C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în contul 50.63.01 "Dispon</w:t>
      </w:r>
      <w:r>
        <w:rPr>
          <w:rFonts w:ascii="Times New Roman" w:hAnsi="Times New Roman" w:cs="Times New Roman"/>
          <w:color w:val="000000" w:themeColor="text1"/>
          <w:sz w:val="24"/>
          <w:szCs w:val="24"/>
          <w:lang w:val="ro-RO"/>
        </w:rPr>
        <w:t>ibil al instituţiilor publice de subordonare centrală finanţate integral de la bugetul de stat sau de la celelalte bugete, din sume indisponibilizate pe bază de titluri executorii", în cazul creditelor bugetare deschise de la bugetul de stat, bugetul asigu</w:t>
      </w:r>
      <w:r>
        <w:rPr>
          <w:rFonts w:ascii="Times New Roman" w:hAnsi="Times New Roman" w:cs="Times New Roman"/>
          <w:color w:val="000000" w:themeColor="text1"/>
          <w:sz w:val="24"/>
          <w:szCs w:val="24"/>
          <w:lang w:val="ro-RO"/>
        </w:rPr>
        <w:t>rărilor sociale de stat, bugetul Fondului naţional unic de asigurări sociale de sănătate, bugetul asigurărilor pentru şomaj, bugetul Fondului pentru mediu şi bugetul aferent activităţii de privatizare, inclusiv de la bugetul activităţilor finanţate integra</w:t>
      </w:r>
      <w:r>
        <w:rPr>
          <w:rFonts w:ascii="Times New Roman" w:hAnsi="Times New Roman" w:cs="Times New Roman"/>
          <w:color w:val="000000" w:themeColor="text1"/>
          <w:sz w:val="24"/>
          <w:szCs w:val="24"/>
          <w:lang w:val="ro-RO"/>
        </w:rPr>
        <w:t>l din venituri proprii înfiinţate pe lângă unele instituţii publice;</w:t>
      </w:r>
    </w:p>
    <w:p w14:paraId="6894A7A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în contul 50.63.02 "Disponibil al instituţiilor publice de subordonare centrală finanţate integral sau parţial din venituri proprii, din sume indisponibilizate pe bază de titluri ex</w:t>
      </w:r>
      <w:r>
        <w:rPr>
          <w:rFonts w:ascii="Times New Roman" w:hAnsi="Times New Roman" w:cs="Times New Roman"/>
          <w:color w:val="000000" w:themeColor="text1"/>
          <w:sz w:val="24"/>
          <w:szCs w:val="24"/>
          <w:lang w:val="ro-RO"/>
        </w:rPr>
        <w:t>ecutorii", în cazul creditelor bugetare deschise din bugetele instituţiilor publice de subordonare centrală, finanţate integral sau parţial din venituri proprii, inclusiv din bugetele activităţilor finanţate integral din venituri proprii înfiinţate pe lâng</w:t>
      </w:r>
      <w:r>
        <w:rPr>
          <w:rFonts w:ascii="Times New Roman" w:hAnsi="Times New Roman" w:cs="Times New Roman"/>
          <w:color w:val="000000" w:themeColor="text1"/>
          <w:sz w:val="24"/>
          <w:szCs w:val="24"/>
          <w:lang w:val="ro-RO"/>
        </w:rPr>
        <w:t>ă unele instituţii publice;</w:t>
      </w:r>
    </w:p>
    <w:p w14:paraId="29F0913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în contul 50.64.01 "Disponibil al instituţiilor publice finanţate integral de la bugetul local, din sume indisponibilizate pe bază de titluri executorii", în cazul creditelor bugetare deschise de la bugetul local, inclusiv</w:t>
      </w:r>
      <w:r>
        <w:rPr>
          <w:rFonts w:ascii="Times New Roman" w:hAnsi="Times New Roman" w:cs="Times New Roman"/>
          <w:color w:val="000000" w:themeColor="text1"/>
          <w:sz w:val="24"/>
          <w:szCs w:val="24"/>
          <w:lang w:val="ro-RO"/>
        </w:rPr>
        <w:t xml:space="preserve"> de la bugetul activităţilor finanţate integral din venituri proprii înfiinţate pe lângă unităţile/subdiviziunile administrativ-teritoriale;</w:t>
      </w:r>
    </w:p>
    <w:p w14:paraId="0CFF421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în contul 50.64.02 "Disponibil al instituţiilor publice de subordonare locală finanţate integral sau parţial </w:t>
      </w:r>
      <w:r>
        <w:rPr>
          <w:rFonts w:ascii="Times New Roman" w:hAnsi="Times New Roman" w:cs="Times New Roman"/>
          <w:color w:val="000000" w:themeColor="text1"/>
          <w:sz w:val="24"/>
          <w:szCs w:val="24"/>
          <w:lang w:val="ro-RO"/>
        </w:rPr>
        <w:t>din venituri proprii, din sume indisponibilizate pe bază de titluri executorii", în cazul creditelor bugetare deschise din bugetele instituţiilor publice de subordonare locală finanţate integral sau parţial din venituri proprii.</w:t>
      </w:r>
    </w:p>
    <w:p w14:paraId="37967FA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(4) În scopul efectuării op</w:t>
      </w:r>
      <w:r>
        <w:rPr>
          <w:rFonts w:ascii="Times New Roman" w:hAnsi="Times New Roman" w:cs="Times New Roman"/>
          <w:color w:val="000000" w:themeColor="text1"/>
          <w:sz w:val="24"/>
          <w:szCs w:val="24"/>
          <w:lang w:val="ro-RO"/>
        </w:rPr>
        <w:t>eraţiunii de transfer prevăzute la alin. (3), autorităţile şi instituţiile publice vor lua măsurile necesare pentru înregistrarea angajamentelor bugetare/legale și, respectiv, a recepțiilor aferente acestora până la data de 31 decembrie 2024 în aplicația "</w:t>
      </w:r>
      <w:r>
        <w:rPr>
          <w:rFonts w:ascii="Times New Roman" w:hAnsi="Times New Roman" w:cs="Times New Roman"/>
          <w:color w:val="000000" w:themeColor="text1"/>
          <w:sz w:val="24"/>
          <w:szCs w:val="24"/>
          <w:lang w:val="ro-RO"/>
        </w:rPr>
        <w:t>Control Angajamente Bugetare (CAB)" din sistemul național de raportare - Forexebug.</w:t>
      </w:r>
    </w:p>
    <w:p w14:paraId="23AB548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(5) În scopul efectuării operaţiunii de transfer prevăzute la alin. (3), sumele indisponibilizate în conturile de credite bugetare deschise indisponibilizate vor fi repuse de unităţile Trezoreriei Statului în conturile de credite bugetare deschise de la c</w:t>
      </w:r>
      <w:r>
        <w:rPr>
          <w:rFonts w:ascii="Times New Roman" w:hAnsi="Times New Roman" w:cs="Times New Roman"/>
          <w:color w:val="000000" w:themeColor="text1"/>
          <w:sz w:val="24"/>
          <w:szCs w:val="24"/>
          <w:lang w:val="ro-RO"/>
        </w:rPr>
        <w:t>are a fost efectuată indisponibilizarea acestora. La expirarea perioadei de indisponibilizare, sumele se virează din conturile prevăzute la alin. (3) în contul indicat de executorul judecătoresc sau executorul fiscal, după caz.</w:t>
      </w:r>
    </w:p>
    <w:p w14:paraId="7ED771DF"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3.25. (1) Operaţiunile de în</w:t>
      </w:r>
      <w:r>
        <w:rPr>
          <w:rFonts w:ascii="Times New Roman" w:hAnsi="Times New Roman" w:cs="Times New Roman"/>
          <w:color w:val="000000" w:themeColor="text1"/>
          <w:sz w:val="24"/>
          <w:szCs w:val="24"/>
          <w:lang w:val="ro-RO"/>
        </w:rPr>
        <w:t>casări prin virament aferente datei de 31 decembrie 2024 se înregistrează în contabilitatea unităţilor teritoriale ale Trezoreriei Statului cu data de 31 decembrie 2024.</w:t>
      </w:r>
    </w:p>
    <w:p w14:paraId="2A38713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Eventualele retururi la încasare aferente operaţiunilor înregistrate la nivelul un</w:t>
      </w:r>
      <w:r>
        <w:rPr>
          <w:rFonts w:ascii="Times New Roman" w:hAnsi="Times New Roman" w:cs="Times New Roman"/>
          <w:color w:val="000000" w:themeColor="text1"/>
          <w:sz w:val="24"/>
          <w:szCs w:val="24"/>
          <w:lang w:val="ro-RO"/>
        </w:rPr>
        <w:t>ităţilor teritoriale ale Trezoreriei Statului cu data de 31 decembrie 2024 se întocmesc de unităţile teritoriale ale Trezoreriei Statului cu data de 3 ianuarie 2025. Retururile la încasare efectuate în data de  3 ianuarie 2025 se înregistrează ca operaţiun</w:t>
      </w:r>
      <w:r>
        <w:rPr>
          <w:rFonts w:ascii="Times New Roman" w:hAnsi="Times New Roman" w:cs="Times New Roman"/>
          <w:color w:val="000000" w:themeColor="text1"/>
          <w:sz w:val="24"/>
          <w:szCs w:val="24"/>
          <w:lang w:val="ro-RO"/>
        </w:rPr>
        <w:t>i ale anului 2025.</w:t>
      </w:r>
    </w:p>
    <w:p w14:paraId="525D53D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(3) Retururile la încasare prevăzute la alin. (2) se întocmesc în condiţiile Ordinului ministrului finanţelor publice nr. 2.433/2017 pentru aprobarea Instrucţiunilor privind operaţiunile de decontare ale Trezoreriei Statului în sistemul </w:t>
      </w:r>
      <w:r>
        <w:rPr>
          <w:rFonts w:ascii="Times New Roman" w:hAnsi="Times New Roman" w:cs="Times New Roman"/>
          <w:color w:val="000000" w:themeColor="text1"/>
          <w:sz w:val="24"/>
          <w:szCs w:val="24"/>
          <w:lang w:val="ro-RO"/>
        </w:rPr>
        <w:t>electronic de plăţi, precum şi alte operaţiuni derulate prin Trezoreria Statului.</w:t>
      </w:r>
    </w:p>
    <w:p w14:paraId="6165D2F7"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3.26. Eventualele obligaţii de plată achitate de instituţiile publice, prin virament, la finele anului 2024 şi care sunt returnate și încasate în conturile acestora după data</w:t>
      </w:r>
      <w:r>
        <w:rPr>
          <w:rFonts w:ascii="Times New Roman" w:hAnsi="Times New Roman" w:cs="Times New Roman"/>
          <w:color w:val="000000" w:themeColor="text1"/>
          <w:sz w:val="24"/>
          <w:szCs w:val="24"/>
          <w:lang w:val="ro-RO"/>
        </w:rPr>
        <w:t xml:space="preserve"> de  30 decembrie 2024, ca urmare a unor erori de completare a ordinelor de plată se pot reiniția la plată în data de 31 decembrie 2024, cu respectarea prevederilor de la pct. II din Anexa nr.1 la normele metodologice sau se vor plăti în contul bugetului p</w:t>
      </w:r>
      <w:r>
        <w:rPr>
          <w:rFonts w:ascii="Times New Roman" w:hAnsi="Times New Roman" w:cs="Times New Roman"/>
          <w:color w:val="000000" w:themeColor="text1"/>
          <w:sz w:val="24"/>
          <w:szCs w:val="24"/>
          <w:lang w:val="ro-RO"/>
        </w:rPr>
        <w:t>e anul următor, în conformitate cu prevederile art. 61 alin. (2) din Legea nr. 500/2002, cu modificările şi completările ulterioare, şi ale art. 60 alin. (2) din Legea nr. 273/2006, cu modificările şi completările ulterioare. Eventualele sume achitate eron</w:t>
      </w:r>
      <w:r>
        <w:rPr>
          <w:rFonts w:ascii="Times New Roman" w:hAnsi="Times New Roman" w:cs="Times New Roman"/>
          <w:color w:val="000000" w:themeColor="text1"/>
          <w:sz w:val="24"/>
          <w:szCs w:val="24"/>
          <w:lang w:val="ro-RO"/>
        </w:rPr>
        <w:t>at, returnate în anul 2025, se transferă de către instituţiile publice în conturile corespunzătoare de cheltuieli bugetare deschise în conformitate cu prevederile art. 8 alin. (1) din Ordonanţa de urgenţă a Guvernului nr. 37/2008, aprobată cu modificări pr</w:t>
      </w:r>
      <w:r>
        <w:rPr>
          <w:rFonts w:ascii="Times New Roman" w:hAnsi="Times New Roman" w:cs="Times New Roman"/>
          <w:color w:val="000000" w:themeColor="text1"/>
          <w:sz w:val="24"/>
          <w:szCs w:val="24"/>
          <w:lang w:val="ro-RO"/>
        </w:rPr>
        <w:t>in Legea nr. 275/2008, cu modificările şi completările ulterioare.</w:t>
      </w:r>
    </w:p>
    <w:p w14:paraId="1A5B3D9A"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3956F7B1"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CAPITOLUL IV</w:t>
      </w:r>
    </w:p>
    <w:p w14:paraId="5869045C"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b/>
          <w:bCs/>
          <w:color w:val="000000" w:themeColor="text1"/>
          <w:sz w:val="24"/>
          <w:szCs w:val="24"/>
          <w:lang w:val="ro-RO"/>
        </w:rPr>
        <w:t>Regularizări financiare cu bugetul de stat și bugetele locale de către regiile autonome, societățile sau companiile naționale și societăți</w:t>
      </w:r>
    </w:p>
    <w:p w14:paraId="4FD92D10" w14:textId="77777777" w:rsidR="001D29C4" w:rsidRDefault="001D29C4">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p>
    <w:p w14:paraId="59A2B160" w14:textId="77777777" w:rsidR="001D29C4" w:rsidRDefault="00DF7015">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4.1. (1) Regiile autonome, </w:t>
      </w:r>
      <w:r>
        <w:rPr>
          <w:rFonts w:ascii="Times New Roman" w:eastAsia="Calibri" w:hAnsi="Times New Roman" w:cs="Times New Roman"/>
          <w:color w:val="000000" w:themeColor="text1"/>
          <w:sz w:val="24"/>
          <w:szCs w:val="24"/>
          <w:lang w:val="ro-RO"/>
        </w:rPr>
        <w:t>societățile sau companiile naționale și societățile care au beneficiat în anul 2024 de subvenții ori transferuri de la bugetul de stat sau de la bugetele locale, după caz, au obligația de a verifica, pe baza deconturilor anuale, dacă alocațiile bugetare pr</w:t>
      </w:r>
      <w:r>
        <w:rPr>
          <w:rFonts w:ascii="Times New Roman" w:eastAsia="Calibri" w:hAnsi="Times New Roman" w:cs="Times New Roman"/>
          <w:color w:val="000000" w:themeColor="text1"/>
          <w:sz w:val="24"/>
          <w:szCs w:val="24"/>
          <w:lang w:val="ro-RO"/>
        </w:rPr>
        <w:t>imite sunt justificate și, în cazul în care se constată că s-au primit sume în plus, acestea vor fi restituite bugetului de stat sau bugetelor locale pe anul 2025, după caz, în conturile corespunzătoare de cheltuieli bugetare din care au fost primite, la t</w:t>
      </w:r>
      <w:r>
        <w:rPr>
          <w:rFonts w:ascii="Times New Roman" w:eastAsia="Calibri" w:hAnsi="Times New Roman" w:cs="Times New Roman"/>
          <w:color w:val="000000" w:themeColor="text1"/>
          <w:sz w:val="24"/>
          <w:szCs w:val="24"/>
          <w:lang w:val="ro-RO"/>
        </w:rPr>
        <w:t>itlul 85 "Plăți efectuate în anii precedenți și recuperate în anul curent", până la data de 31  ianuarie 2025, dacă legislația specifică acordării acestora nu prevede altfel. Ordonatorii de credite au obligația de a comunica operatorilor economici cărora l</w:t>
      </w:r>
      <w:r>
        <w:rPr>
          <w:rFonts w:ascii="Times New Roman" w:eastAsia="Calibri" w:hAnsi="Times New Roman" w:cs="Times New Roman"/>
          <w:color w:val="000000" w:themeColor="text1"/>
          <w:sz w:val="24"/>
          <w:szCs w:val="24"/>
          <w:lang w:val="ro-RO"/>
        </w:rPr>
        <w:t>e-au acordat subvenții sau transferuri conturile de cheltuieli bugetare în care se restituie sumele alocate în plus.</w:t>
      </w:r>
    </w:p>
    <w:p w14:paraId="517BA5A9"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(2) Ordonatorii principali de credite din bugetele cărora s-au acordat, în anul   2024, subvenții sau transferuri regiilor autonome, societ</w:t>
      </w:r>
      <w:r>
        <w:rPr>
          <w:rFonts w:ascii="Times New Roman" w:eastAsia="Calibri" w:hAnsi="Times New Roman" w:cs="Times New Roman"/>
          <w:color w:val="000000" w:themeColor="text1"/>
          <w:sz w:val="24"/>
          <w:szCs w:val="24"/>
          <w:lang w:val="ro-RO"/>
        </w:rPr>
        <w:t>ăților sau companiilor naționale și societăților, după caz, au obligația să verifice până la data de 31 ianuarie 2025, pe baza deconturilor anuale, dacă subvențiile sau transferurile acordate sunt justificate și să dispună restituirea eventualelor sume înc</w:t>
      </w:r>
      <w:r>
        <w:rPr>
          <w:rFonts w:ascii="Times New Roman" w:eastAsia="Calibri" w:hAnsi="Times New Roman" w:cs="Times New Roman"/>
          <w:color w:val="000000" w:themeColor="text1"/>
          <w:sz w:val="24"/>
          <w:szCs w:val="24"/>
          <w:lang w:val="ro-RO"/>
        </w:rPr>
        <w:t>asate în plus, în conformitate cu legislația specifică acordării alocațiilor bugetare respective.</w:t>
      </w:r>
    </w:p>
    <w:p w14:paraId="0F8F32EB"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(3) Regiile autonome, societățile sau companiile naționale și societățile care au beneficiat în anul 2024 de subvenții sau transferuri de la bugetul de stat ș</w:t>
      </w:r>
      <w:r>
        <w:rPr>
          <w:rFonts w:ascii="Times New Roman" w:eastAsia="Calibri" w:hAnsi="Times New Roman" w:cs="Times New Roman"/>
          <w:color w:val="000000" w:themeColor="text1"/>
          <w:sz w:val="24"/>
          <w:szCs w:val="24"/>
          <w:lang w:val="ro-RO"/>
        </w:rPr>
        <w:t>i nu restituie sumele primite în plus în termenul prevăzut la alin. (1) sau în termenul prevăzut de legislația specifică acordării acestora, după caz, au obligația de a declara la organul fiscal central subvențiile sau transferurile primite de la bugetul d</w:t>
      </w:r>
      <w:r>
        <w:rPr>
          <w:rFonts w:ascii="Times New Roman" w:eastAsia="Calibri" w:hAnsi="Times New Roman" w:cs="Times New Roman"/>
          <w:color w:val="000000" w:themeColor="text1"/>
          <w:sz w:val="24"/>
          <w:szCs w:val="24"/>
          <w:lang w:val="ro-RO"/>
        </w:rPr>
        <w:t>e stat, neregularizate și nerestituite în termenul legal, în conformitate cu prevederile art. 9 din Ordonanța de urgență a Guvernului nr. 37/2008, aprobată cu modificări prin Legea nr. 275/2008, cu modificările și completările ulterioare.</w:t>
      </w:r>
    </w:p>
    <w:p w14:paraId="03A111C7" w14:textId="77777777" w:rsidR="001D29C4" w:rsidRDefault="00DF7015">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4.2. (1) În aplic</w:t>
      </w:r>
      <w:r>
        <w:rPr>
          <w:rFonts w:ascii="Times New Roman" w:eastAsia="Calibri" w:hAnsi="Times New Roman" w:cs="Times New Roman"/>
          <w:color w:val="000000" w:themeColor="text1"/>
          <w:sz w:val="24"/>
          <w:szCs w:val="24"/>
          <w:lang w:val="ro-RO"/>
        </w:rPr>
        <w:t xml:space="preserve">area prevederilor art. 26 din Ordonanța de urgență a Guvernului nr. 34/2009 cu privire la rectificarea bugetară pe anul 2009 și reglementarea unor măsuri financiar-fiscale, aprobată prin Legea nr. 227/2009, cu modificările și completările ulterioare, taxa </w:t>
      </w:r>
      <w:r>
        <w:rPr>
          <w:rFonts w:ascii="Times New Roman" w:eastAsia="Calibri" w:hAnsi="Times New Roman" w:cs="Times New Roman"/>
          <w:color w:val="000000" w:themeColor="text1"/>
          <w:sz w:val="24"/>
          <w:szCs w:val="24"/>
          <w:lang w:val="ro-RO"/>
        </w:rPr>
        <w:t>pe valoarea adăugată dedusă potrivit legii pentru realizarea obiectivelor proprii de investiții finanțate de la bugetul de stat sau de la bugetele locale și neutilizată până la data de 31 decembrie 2024 se virează de către operatorii economici la bugetul d</w:t>
      </w:r>
      <w:r>
        <w:rPr>
          <w:rFonts w:ascii="Times New Roman" w:eastAsia="Calibri" w:hAnsi="Times New Roman" w:cs="Times New Roman"/>
          <w:color w:val="000000" w:themeColor="text1"/>
          <w:sz w:val="24"/>
          <w:szCs w:val="24"/>
          <w:lang w:val="ro-RO"/>
        </w:rPr>
        <w:t xml:space="preserve">e stat sau la bugetele locale, după caz, în conturile de cheltuieli bugetare din care au fost încasate sumele pentru finanțarea obiectivelor </w:t>
      </w:r>
      <w:r>
        <w:rPr>
          <w:rFonts w:ascii="Times New Roman" w:eastAsia="Calibri" w:hAnsi="Times New Roman" w:cs="Times New Roman"/>
          <w:color w:val="000000" w:themeColor="text1"/>
          <w:sz w:val="24"/>
          <w:szCs w:val="24"/>
          <w:lang w:val="ro-RO"/>
        </w:rPr>
        <w:lastRenderedPageBreak/>
        <w:t>respective, la titlul 85 "Plăți efectuate în anii precedenți și recuperate în anul curent", până la data de 31 ianu</w:t>
      </w:r>
      <w:r>
        <w:rPr>
          <w:rFonts w:ascii="Times New Roman" w:eastAsia="Calibri" w:hAnsi="Times New Roman" w:cs="Times New Roman"/>
          <w:color w:val="000000" w:themeColor="text1"/>
          <w:sz w:val="24"/>
          <w:szCs w:val="24"/>
          <w:lang w:val="ro-RO"/>
        </w:rPr>
        <w:t>arie 2025.</w:t>
      </w:r>
    </w:p>
    <w:p w14:paraId="5533BFCE"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(2) Ordonatorii de credite au obligația de a comunica operatorilor economici cărora le-au acordat sume de la bugetul de stat sau bugetele locale aferente obiectivelor de investiții proprii conturile de cheltuieli bugetare în care se restituie ta</w:t>
      </w:r>
      <w:r>
        <w:rPr>
          <w:rFonts w:ascii="Times New Roman" w:eastAsia="Calibri" w:hAnsi="Times New Roman" w:cs="Times New Roman"/>
          <w:color w:val="000000" w:themeColor="text1"/>
          <w:sz w:val="24"/>
          <w:szCs w:val="24"/>
          <w:lang w:val="ro-RO"/>
        </w:rPr>
        <w:t>xa pe valoarea adăugată.</w:t>
      </w:r>
    </w:p>
    <w:p w14:paraId="3D522ABC" w14:textId="77777777" w:rsidR="001D29C4" w:rsidRDefault="001D29C4">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p>
    <w:p w14:paraId="143E5387"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CAPITOLUL V</w:t>
      </w:r>
    </w:p>
    <w:p w14:paraId="361724BB" w14:textId="77777777" w:rsidR="001D29C4" w:rsidRDefault="00DF7015">
      <w:pPr>
        <w:autoSpaceDE w:val="0"/>
        <w:autoSpaceDN w:val="0"/>
        <w:adjustRightInd w:val="0"/>
        <w:spacing w:after="0" w:line="360" w:lineRule="auto"/>
        <w:ind w:left="270" w:hanging="270"/>
        <w:jc w:val="both"/>
        <w:rPr>
          <w:rFonts w:ascii="Times New Roman" w:eastAsia="Calibri" w:hAnsi="Times New Roman" w:cs="Times New Roman"/>
          <w:b/>
          <w:bCs/>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w:t>
      </w:r>
      <w:r>
        <w:rPr>
          <w:rFonts w:ascii="Times New Roman" w:eastAsia="Calibri" w:hAnsi="Times New Roman" w:cs="Times New Roman"/>
          <w:b/>
          <w:bCs/>
          <w:color w:val="000000" w:themeColor="text1"/>
          <w:sz w:val="24"/>
          <w:szCs w:val="24"/>
          <w:lang w:val="ro-RO"/>
        </w:rPr>
        <w:t>Încheierea execuției bugetelor locale și operațiuni specifice unităților/subdiviziunilor administrativ-teritoriale</w:t>
      </w:r>
    </w:p>
    <w:p w14:paraId="30E8E6BD" w14:textId="77777777" w:rsidR="001D29C4" w:rsidRDefault="00DF7015">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5.1. (1) În cursul lunii decembrie 2024, unitățile/subdiviziunile administrativ-teritoriale vor l</w:t>
      </w:r>
      <w:r>
        <w:rPr>
          <w:rFonts w:ascii="Times New Roman" w:eastAsia="Calibri" w:hAnsi="Times New Roman" w:cs="Times New Roman"/>
          <w:color w:val="000000" w:themeColor="text1"/>
          <w:sz w:val="24"/>
          <w:szCs w:val="24"/>
          <w:lang w:val="ro-RO"/>
        </w:rPr>
        <w:t xml:space="preserve">ua măsurile necesare pentru distribuirea, până la finele anului, în contul/conturile corespunzătoare de venituri bugetare, a tuturor sumelor încasate în contul unic 21.A.47.04.00 "Sume încasate pentru bugetul local în contul unic, în curs de distribuire", </w:t>
      </w:r>
      <w:r>
        <w:rPr>
          <w:rFonts w:ascii="Times New Roman" w:eastAsia="Calibri" w:hAnsi="Times New Roman" w:cs="Times New Roman"/>
          <w:color w:val="000000" w:themeColor="text1"/>
          <w:sz w:val="24"/>
          <w:szCs w:val="24"/>
          <w:lang w:val="ro-RO"/>
        </w:rPr>
        <w:t>cu respectarea prevederilor Ordinului ministrului dezvoltării regionale, administrației publice și fondurilor europene nr. 7.166/2017 privind stabilirea obligațiilor fiscale locale care se plătesc în contul unic, cu modificările ulterioare.</w:t>
      </w:r>
    </w:p>
    <w:p w14:paraId="71E89B1A"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(2) Eventualele</w:t>
      </w:r>
      <w:r>
        <w:rPr>
          <w:rFonts w:ascii="Times New Roman" w:eastAsia="Calibri" w:hAnsi="Times New Roman" w:cs="Times New Roman"/>
          <w:color w:val="000000" w:themeColor="text1"/>
          <w:sz w:val="24"/>
          <w:szCs w:val="24"/>
          <w:lang w:val="ro-RO"/>
        </w:rPr>
        <w:t xml:space="preserve"> sume încasate în perioada </w:t>
      </w:r>
      <w:r>
        <w:rPr>
          <w:rFonts w:ascii="Times New Roman" w:eastAsia="Calibri" w:hAnsi="Times New Roman" w:cs="Times New Roman"/>
          <w:color w:val="000000" w:themeColor="text1"/>
          <w:sz w:val="24"/>
          <w:szCs w:val="24"/>
          <w:shd w:val="clear" w:color="auto" w:fill="FFFFFF" w:themeFill="background1"/>
          <w:lang w:val="ro-RO"/>
        </w:rPr>
        <w:t>30</w:t>
      </w:r>
      <w:r>
        <w:rPr>
          <w:rFonts w:ascii="Times New Roman" w:eastAsia="Calibri" w:hAnsi="Times New Roman" w:cs="Times New Roman"/>
          <w:color w:val="000000" w:themeColor="text1"/>
          <w:sz w:val="24"/>
          <w:szCs w:val="24"/>
          <w:lang w:val="ro-RO"/>
        </w:rPr>
        <w:t>-31 decembrie 2024 în contul unic 21.A.47.04.00 "Sume încasate pentru bugetul local în contul unic, în curs de distribuire" se distribuie de către unitățile/subdiviziunile administrativ-teritoriale în contul/conturile corespunz</w:t>
      </w:r>
      <w:r>
        <w:rPr>
          <w:rFonts w:ascii="Times New Roman" w:eastAsia="Calibri" w:hAnsi="Times New Roman" w:cs="Times New Roman"/>
          <w:color w:val="000000" w:themeColor="text1"/>
          <w:sz w:val="24"/>
          <w:szCs w:val="24"/>
          <w:lang w:val="ro-RO"/>
        </w:rPr>
        <w:t>ătoare de venituri bugetare, în data de 3 ianuarie 2025, ca operațiuni ale anului 2024, cu data de 31 decembrie 2024, pe bază de ordine de plată pentru Trezoreria Statului (OPT); la rubrica "Data emiterii" se va înscrie 31.12.2024.</w:t>
      </w:r>
    </w:p>
    <w:p w14:paraId="0393285D"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w:t>
      </w:r>
    </w:p>
    <w:p w14:paraId="3F802B43" w14:textId="77777777" w:rsidR="001D29C4" w:rsidRDefault="00DF7015">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5.2. (1) Sectoarele</w:t>
      </w:r>
      <w:r>
        <w:rPr>
          <w:rFonts w:ascii="Times New Roman" w:eastAsia="Calibri" w:hAnsi="Times New Roman" w:cs="Times New Roman"/>
          <w:color w:val="000000" w:themeColor="text1"/>
          <w:sz w:val="24"/>
          <w:szCs w:val="24"/>
          <w:lang w:val="ro-RO"/>
        </w:rPr>
        <w:t xml:space="preserve"> municipiului București vor lua măsuri pentru virarea soldului contului 50.83 "Disponibil din venituri încasate pentru bugetul Capitalei", până la data de 30 decembrie 2024 inclusiv, în conturile corespunzătoare de venituri ale bugetului Municipiului Bucur</w:t>
      </w:r>
      <w:r>
        <w:rPr>
          <w:rFonts w:ascii="Times New Roman" w:eastAsia="Calibri" w:hAnsi="Times New Roman" w:cs="Times New Roman"/>
          <w:color w:val="000000" w:themeColor="text1"/>
          <w:sz w:val="24"/>
          <w:szCs w:val="24"/>
          <w:lang w:val="ro-RO"/>
        </w:rPr>
        <w:t>ești deschise la Activitatea de Trezorerie și Contabilitate Publică a Municipiului București.</w:t>
      </w:r>
    </w:p>
    <w:p w14:paraId="33087B03"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(2) Veniturile bugetare încasate în contul 50.83 "Disponibil din venituri încasate pentru bugetul Capitalei" în perioada 30-31 decembrie 2024, după efectuarea ope</w:t>
      </w:r>
      <w:r>
        <w:rPr>
          <w:rFonts w:ascii="Times New Roman" w:eastAsia="Calibri" w:hAnsi="Times New Roman" w:cs="Times New Roman"/>
          <w:color w:val="000000" w:themeColor="text1"/>
          <w:sz w:val="24"/>
          <w:szCs w:val="24"/>
          <w:lang w:val="ro-RO"/>
        </w:rPr>
        <w:t xml:space="preserve">rațiunii prevăzute la alin. (1), se virează de sectoarele municipiului București, cu ordine de plată pentru Trezoreria Statului (OPT), în contul bugetului Municipiului București 21.A "Veniturile bugetului local", la </w:t>
      </w:r>
      <w:r>
        <w:rPr>
          <w:rFonts w:ascii="Times New Roman" w:eastAsia="Calibri" w:hAnsi="Times New Roman" w:cs="Times New Roman"/>
          <w:color w:val="000000" w:themeColor="text1"/>
          <w:sz w:val="24"/>
          <w:szCs w:val="24"/>
          <w:lang w:val="ro-RO"/>
        </w:rPr>
        <w:lastRenderedPageBreak/>
        <w:t>subdiviziunile corespunzătoare de venitu</w:t>
      </w:r>
      <w:r>
        <w:rPr>
          <w:rFonts w:ascii="Times New Roman" w:eastAsia="Calibri" w:hAnsi="Times New Roman" w:cs="Times New Roman"/>
          <w:color w:val="000000" w:themeColor="text1"/>
          <w:sz w:val="24"/>
          <w:szCs w:val="24"/>
          <w:lang w:val="ro-RO"/>
        </w:rPr>
        <w:t>ri bugetare, deschis la Activitatea de Trezorerie și Contabilitate Publică a Municipiului București pe data de  3 ianuarie 2025 și se înregistrează în conturile bugetelor locale ale sectoarelor municipiului București și al Municipiului București ca operați</w:t>
      </w:r>
      <w:r>
        <w:rPr>
          <w:rFonts w:ascii="Times New Roman" w:eastAsia="Calibri" w:hAnsi="Times New Roman" w:cs="Times New Roman"/>
          <w:color w:val="000000" w:themeColor="text1"/>
          <w:sz w:val="24"/>
          <w:szCs w:val="24"/>
          <w:lang w:val="ro-RO"/>
        </w:rPr>
        <w:t>uni ale anului 2024, cu data de 31.12.2024.</w:t>
      </w:r>
    </w:p>
    <w:p w14:paraId="6763FB7A" w14:textId="77777777" w:rsidR="001D29C4" w:rsidRDefault="00DF7015">
      <w:pPr>
        <w:autoSpaceDE w:val="0"/>
        <w:autoSpaceDN w:val="0"/>
        <w:adjustRightInd w:val="0"/>
        <w:spacing w:after="0" w:line="360" w:lineRule="auto"/>
        <w:ind w:firstLineChars="250" w:firstLine="60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5.3. Unitățile de învățământ special și alte instituții publice care au fost finanțate în anul 2024 din bugetul propriu al județului sau al municipiului București, după caz, potrivit prevederilor art. 75 din Normele metodologice aprobate prin Ordinul mini</w:t>
      </w:r>
      <w:r>
        <w:rPr>
          <w:rFonts w:ascii="Times New Roman" w:eastAsia="Calibri" w:hAnsi="Times New Roman" w:cs="Times New Roman"/>
          <w:color w:val="000000" w:themeColor="text1"/>
          <w:sz w:val="24"/>
          <w:szCs w:val="24"/>
          <w:lang w:val="ro-RO"/>
        </w:rPr>
        <w:t xml:space="preserve">strului delegat pentru buget nr. 720/2014, cu modificările și completările ulterioare, solicită unităților Trezoreriei Statului la care au deschise conturile, pe bază de adresă scrisă, închiderea conturilor de venituri și cheltuieli bugetare și transferul </w:t>
      </w:r>
      <w:r>
        <w:rPr>
          <w:rFonts w:ascii="Times New Roman" w:eastAsia="Calibri" w:hAnsi="Times New Roman" w:cs="Times New Roman"/>
          <w:color w:val="000000" w:themeColor="text1"/>
          <w:sz w:val="24"/>
          <w:szCs w:val="24"/>
          <w:lang w:val="ro-RO"/>
        </w:rPr>
        <w:t>rezultatului execuției bugetare în contul de excedent/deficit al bugetului propriu al județului sau al Municipiului București, după caz.</w:t>
      </w:r>
    </w:p>
    <w:p w14:paraId="01B36BEA" w14:textId="77777777" w:rsidR="001D29C4" w:rsidRDefault="00DF7015">
      <w:pPr>
        <w:autoSpaceDE w:val="0"/>
        <w:autoSpaceDN w:val="0"/>
        <w:adjustRightInd w:val="0"/>
        <w:spacing w:after="0" w:line="360" w:lineRule="auto"/>
        <w:ind w:firstLineChars="250" w:firstLine="60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Operațiunile de transfer se efectuează de către unitățile Trezoreriei Statului astfel:</w:t>
      </w:r>
    </w:p>
    <w:p w14:paraId="5B3F9565"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1. la unitatea Trezoreriei S</w:t>
      </w:r>
      <w:r>
        <w:rPr>
          <w:rFonts w:ascii="Times New Roman" w:eastAsia="Calibri" w:hAnsi="Times New Roman" w:cs="Times New Roman"/>
          <w:color w:val="000000" w:themeColor="text1"/>
          <w:sz w:val="24"/>
          <w:szCs w:val="24"/>
          <w:lang w:val="ro-RO"/>
        </w:rPr>
        <w:t>tatului la care sunt deschise conturile unităților de învățământ special sau ale altor instituții publice care au încasat în anul 2024 sume din bugetul propriu al județului și al municipiului București:</w:t>
      </w:r>
    </w:p>
    <w:p w14:paraId="31533609"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a) închiderea, pe bază de notă contabilă, a c</w:t>
      </w:r>
      <w:r>
        <w:rPr>
          <w:rFonts w:ascii="Times New Roman" w:eastAsia="Calibri" w:hAnsi="Times New Roman" w:cs="Times New Roman"/>
          <w:color w:val="000000" w:themeColor="text1"/>
          <w:sz w:val="24"/>
          <w:szCs w:val="24"/>
          <w:lang w:val="ro-RO"/>
        </w:rPr>
        <w:t>onturilor de venituri și cheltuieli bugetare:</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2"/>
        <w:gridCol w:w="616"/>
        <w:gridCol w:w="615"/>
        <w:gridCol w:w="351"/>
        <w:gridCol w:w="3806"/>
      </w:tblGrid>
      <w:tr w:rsidR="001D29C4" w14:paraId="5CC780C2" w14:textId="77777777">
        <w:tc>
          <w:tcPr>
            <w:tcW w:w="3870" w:type="dxa"/>
          </w:tcPr>
          <w:p w14:paraId="604CC8CA"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61.99.80</w:t>
            </w:r>
          </w:p>
          <w:p w14:paraId="7CBFDF32"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"Cont corespondent al Trezoreriei Statului - transferuri de sume</w:t>
            </w:r>
          </w:p>
          <w:p w14:paraId="67E27DFE"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efectuate de unitățile Trezoreriei Statului pentru entitățile publice"</w:t>
            </w:r>
          </w:p>
        </w:tc>
        <w:tc>
          <w:tcPr>
            <w:tcW w:w="1260" w:type="dxa"/>
            <w:gridSpan w:val="2"/>
          </w:tcPr>
          <w:p w14:paraId="77086AC9"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w:t>
            </w:r>
          </w:p>
        </w:tc>
        <w:tc>
          <w:tcPr>
            <w:tcW w:w="4220" w:type="dxa"/>
            <w:gridSpan w:val="2"/>
          </w:tcPr>
          <w:p w14:paraId="18F5A858"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24.A.99.99.96/99.99.97</w:t>
            </w:r>
          </w:p>
          <w:p w14:paraId="2347ED3F"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"Cheltuielile bugetelor instituțiilor pu</w:t>
            </w:r>
            <w:r>
              <w:rPr>
                <w:rFonts w:ascii="Times New Roman" w:eastAsia="Calibri" w:hAnsi="Times New Roman" w:cs="Times New Roman"/>
                <w:color w:val="000000" w:themeColor="text1"/>
                <w:sz w:val="24"/>
                <w:szCs w:val="24"/>
                <w:lang w:val="ro-RO"/>
              </w:rPr>
              <w:t>blice din administrația publică locală"</w:t>
            </w:r>
          </w:p>
          <w:p w14:paraId="196542FC"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secțiunea de funcționare sau de                                                                         dezvoltare, după caz - CUI Județ sau Municipiul București,                                        după caz</w:t>
            </w:r>
          </w:p>
        </w:tc>
      </w:tr>
      <w:tr w:rsidR="001D29C4" w14:paraId="25415C6E" w14:textId="77777777">
        <w:tc>
          <w:tcPr>
            <w:tcW w:w="4500" w:type="dxa"/>
            <w:gridSpan w:val="2"/>
          </w:tcPr>
          <w:p w14:paraId="6CA369B1"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21.A.41.05.XX</w:t>
            </w:r>
          </w:p>
          <w:p w14:paraId="541A95A0"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"Veniturile bugetelor instituțiilor          publice din administrația publică locală - Disponibilități aferente plăților efectuate de unitățile de învățământ special și alte         instituții publice de pe raza altor uni</w:t>
            </w:r>
            <w:r>
              <w:rPr>
                <w:rFonts w:ascii="Times New Roman" w:eastAsia="Calibri" w:hAnsi="Times New Roman" w:cs="Times New Roman"/>
                <w:color w:val="000000" w:themeColor="text1"/>
                <w:sz w:val="24"/>
                <w:szCs w:val="24"/>
                <w:lang w:val="ro-RO"/>
              </w:rPr>
              <w:t xml:space="preserve">tăți administrativ-teritoriale decât cea pe raza </w:t>
            </w:r>
            <w:r>
              <w:rPr>
                <w:rFonts w:ascii="Times New Roman" w:eastAsia="Calibri" w:hAnsi="Times New Roman" w:cs="Times New Roman"/>
                <w:color w:val="000000" w:themeColor="text1"/>
                <w:sz w:val="24"/>
                <w:szCs w:val="24"/>
                <w:lang w:val="ro-RO"/>
              </w:rPr>
              <w:lastRenderedPageBreak/>
              <w:t xml:space="preserve">căreia își desfășoară activitatea județul/Municipiul București" </w:t>
            </w:r>
          </w:p>
          <w:p w14:paraId="1AEAEB60"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(XX se completează cu "01" - pentru secțiunea de funcționare și, respectiv, "02" - pentru secțiunea de dezvoltare, după caz)</w:t>
            </w:r>
          </w:p>
          <w:p w14:paraId="415489F5"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CUI Județ sau M</w:t>
            </w:r>
            <w:r>
              <w:rPr>
                <w:rFonts w:ascii="Times New Roman" w:eastAsia="Calibri" w:hAnsi="Times New Roman" w:cs="Times New Roman"/>
                <w:color w:val="000000" w:themeColor="text1"/>
                <w:sz w:val="24"/>
                <w:szCs w:val="24"/>
                <w:lang w:val="ro-RO"/>
              </w:rPr>
              <w:t>unicipiul București, după caz</w:t>
            </w:r>
          </w:p>
          <w:p w14:paraId="633D4BCD" w14:textId="77777777" w:rsidR="001D29C4" w:rsidRDefault="001D29C4">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p>
        </w:tc>
        <w:tc>
          <w:tcPr>
            <w:tcW w:w="990" w:type="dxa"/>
            <w:gridSpan w:val="2"/>
          </w:tcPr>
          <w:p w14:paraId="4191E278"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lastRenderedPageBreak/>
              <w:t>=</w:t>
            </w:r>
          </w:p>
        </w:tc>
        <w:tc>
          <w:tcPr>
            <w:tcW w:w="3860" w:type="dxa"/>
          </w:tcPr>
          <w:p w14:paraId="14A9FE1F"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61.99.80</w:t>
            </w:r>
          </w:p>
          <w:p w14:paraId="5886ADA6"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"Cont corespondent al Trezoreriei Statului - transferuri de sume efectuate de unitățile Trezoreriei Statului pentru entitățile publice"</w:t>
            </w:r>
          </w:p>
          <w:p w14:paraId="41C09099" w14:textId="77777777" w:rsidR="001D29C4" w:rsidRDefault="001D29C4">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p>
          <w:p w14:paraId="13780883" w14:textId="77777777" w:rsidR="001D29C4" w:rsidRDefault="001D29C4">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p>
          <w:p w14:paraId="7EEB55A3" w14:textId="77777777" w:rsidR="001D29C4" w:rsidRDefault="001D29C4">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p>
        </w:tc>
      </w:tr>
    </w:tbl>
    <w:p w14:paraId="5783B882"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lastRenderedPageBreak/>
        <w:t xml:space="preserve">    Nota contabilă se întocmește în două exemplare, dintre care exemplarul</w:t>
      </w:r>
      <w:r>
        <w:rPr>
          <w:rFonts w:ascii="Times New Roman" w:eastAsia="Calibri" w:hAnsi="Times New Roman" w:cs="Times New Roman"/>
          <w:color w:val="000000" w:themeColor="text1"/>
          <w:sz w:val="24"/>
          <w:szCs w:val="24"/>
          <w:lang w:val="ro-RO"/>
        </w:rPr>
        <w:t xml:space="preserve"> nr. 2 se transmite la unitatea Trezoreriei Statului la care au deschise conturile județele și, respectiv, Municipiul București;</w:t>
      </w:r>
    </w:p>
    <w:p w14:paraId="734A372E"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b) transferul soldului creditor al contului 61.99.80 "Cont corespondent al Trezoreriei Statului - transferuri de sume efect</w:t>
      </w:r>
      <w:r>
        <w:rPr>
          <w:rFonts w:ascii="Times New Roman" w:eastAsia="Calibri" w:hAnsi="Times New Roman" w:cs="Times New Roman"/>
          <w:color w:val="000000" w:themeColor="text1"/>
          <w:sz w:val="24"/>
          <w:szCs w:val="24"/>
          <w:lang w:val="ro-RO"/>
        </w:rPr>
        <w:t>uate de unitățile Trezoreriei Statului pentru entitățile publice", rezultat ca urmare a operațiunilor de la lit. a), pe bază de ordin de plată, în contul 61.99.80 "Cont corespondent al Trezoreriei Statului - transferuri de sume efectuate de unitățile Trezo</w:t>
      </w:r>
      <w:r>
        <w:rPr>
          <w:rFonts w:ascii="Times New Roman" w:eastAsia="Calibri" w:hAnsi="Times New Roman" w:cs="Times New Roman"/>
          <w:color w:val="000000" w:themeColor="text1"/>
          <w:sz w:val="24"/>
          <w:szCs w:val="24"/>
          <w:lang w:val="ro-RO"/>
        </w:rPr>
        <w:t>reriei Statului pentru entitățile publice" deschis la unitatea Trezoreriei Statului la care au deschise conturile județele și, respectiv, Municipiul București;</w:t>
      </w:r>
    </w:p>
    <w:p w14:paraId="0133C565"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2. la unitatea Trezoreriei Statului la care sunt deschise conturile județelor și, respectiv, ale Municipiului București, pe baza exemplarului nr. 2 al notei contabile primite:</w:t>
      </w:r>
    </w:p>
    <w:p w14:paraId="3A285389"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a) preluarea în contul de venituri/cheltuieli al bugetului județului și,</w:t>
      </w:r>
      <w:r>
        <w:rPr>
          <w:rFonts w:ascii="Times New Roman" w:eastAsia="Calibri" w:hAnsi="Times New Roman" w:cs="Times New Roman"/>
          <w:color w:val="000000" w:themeColor="text1"/>
          <w:sz w:val="24"/>
          <w:szCs w:val="24"/>
          <w:lang w:val="ro-RO"/>
        </w:rPr>
        <w:t xml:space="preserve"> respectiv, al Municipiului București a veniturilor/cheltuielilor transferate de unitatea Trezoreriei Statului la care sunt deschise conturile unităților de învățământ special sau altor instituții publice:</w:t>
      </w:r>
    </w:p>
    <w:p w14:paraId="3819902E" w14:textId="77777777" w:rsidR="001D29C4" w:rsidRDefault="001D29C4">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3"/>
        <w:gridCol w:w="352"/>
        <w:gridCol w:w="5065"/>
      </w:tblGrid>
      <w:tr w:rsidR="001D29C4" w14:paraId="02ACCBA4" w14:textId="77777777">
        <w:tc>
          <w:tcPr>
            <w:tcW w:w="3870" w:type="dxa"/>
          </w:tcPr>
          <w:p w14:paraId="47BCF8BF"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61.99.80</w:t>
            </w:r>
          </w:p>
          <w:p w14:paraId="379F8E87"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"Cont corespondent al Trezoreriei  Statu</w:t>
            </w:r>
            <w:r>
              <w:rPr>
                <w:rFonts w:ascii="Times New Roman" w:eastAsia="Calibri" w:hAnsi="Times New Roman" w:cs="Times New Roman"/>
                <w:color w:val="000000" w:themeColor="text1"/>
                <w:sz w:val="24"/>
                <w:szCs w:val="24"/>
                <w:lang w:val="ro-RO"/>
              </w:rPr>
              <w:t>lui - transferuri de sume          efectuate de unitățile Trezoreriei Statului pentru entitățile publice"</w:t>
            </w:r>
          </w:p>
        </w:tc>
        <w:tc>
          <w:tcPr>
            <w:tcW w:w="270" w:type="dxa"/>
          </w:tcPr>
          <w:p w14:paraId="7F2BB465"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w:t>
            </w:r>
          </w:p>
        </w:tc>
        <w:tc>
          <w:tcPr>
            <w:tcW w:w="5210" w:type="dxa"/>
          </w:tcPr>
          <w:p w14:paraId="4AB48159"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21.A.41.05.XX</w:t>
            </w:r>
          </w:p>
          <w:p w14:paraId="09D31A83"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"Veniturile bugetelor instituțiilor publice din administrația publică locală - Disponibilități aferente plăților efectuate de unitățil</w:t>
            </w:r>
            <w:r>
              <w:rPr>
                <w:rFonts w:ascii="Times New Roman" w:eastAsia="Calibri" w:hAnsi="Times New Roman" w:cs="Times New Roman"/>
                <w:color w:val="000000" w:themeColor="text1"/>
                <w:sz w:val="24"/>
                <w:szCs w:val="24"/>
                <w:lang w:val="ro-RO"/>
              </w:rPr>
              <w:t xml:space="preserve">e de învățământ special și alte  instituții publice de pe raza altor unități administrativ-teritoriale decât cea pe raza căreia își desfășoară activitatea </w:t>
            </w:r>
            <w:r>
              <w:rPr>
                <w:rFonts w:ascii="Times New Roman" w:eastAsia="Calibri" w:hAnsi="Times New Roman" w:cs="Times New Roman"/>
                <w:color w:val="000000" w:themeColor="text1"/>
                <w:sz w:val="24"/>
                <w:szCs w:val="24"/>
                <w:lang w:val="ro-RO"/>
              </w:rPr>
              <w:lastRenderedPageBreak/>
              <w:t>județul/Municipiul București" (XX se completează cu "01" - pentru secțiunea de funcționare și, respec</w:t>
            </w:r>
            <w:r>
              <w:rPr>
                <w:rFonts w:ascii="Times New Roman" w:eastAsia="Calibri" w:hAnsi="Times New Roman" w:cs="Times New Roman"/>
                <w:color w:val="000000" w:themeColor="text1"/>
                <w:sz w:val="24"/>
                <w:szCs w:val="24"/>
                <w:lang w:val="ro-RO"/>
              </w:rPr>
              <w:t>tiv, "02" - pentru secțiunea de dezvoltare, după caz) - CUI județ sau Municipiul București, după caz</w:t>
            </w:r>
          </w:p>
        </w:tc>
      </w:tr>
    </w:tbl>
    <w:p w14:paraId="3A0D00F6"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lastRenderedPageBreak/>
        <w:t xml:space="preserve">     </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0"/>
        <w:gridCol w:w="1142"/>
        <w:gridCol w:w="3698"/>
      </w:tblGrid>
      <w:tr w:rsidR="001D29C4" w14:paraId="7AAEFB21" w14:textId="77777777">
        <w:tc>
          <w:tcPr>
            <w:tcW w:w="4405" w:type="dxa"/>
          </w:tcPr>
          <w:p w14:paraId="1FEAA18E"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24.A.99.99.96/99.99.97</w:t>
            </w:r>
          </w:p>
          <w:p w14:paraId="07449A4F"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"Cheltuielile bugetelor instituțiilor publice din administrația publică locală" - secțiunea de funcționare sau de dezvoltare,</w:t>
            </w:r>
            <w:r>
              <w:rPr>
                <w:rFonts w:ascii="Times New Roman" w:eastAsia="Calibri" w:hAnsi="Times New Roman" w:cs="Times New Roman"/>
                <w:color w:val="000000" w:themeColor="text1"/>
                <w:sz w:val="24"/>
                <w:szCs w:val="24"/>
                <w:lang w:val="ro-RO"/>
              </w:rPr>
              <w:t xml:space="preserve"> după caz - CUI județ sau Municipiul București, după caz</w:t>
            </w:r>
          </w:p>
        </w:tc>
        <w:tc>
          <w:tcPr>
            <w:tcW w:w="1170" w:type="dxa"/>
          </w:tcPr>
          <w:p w14:paraId="6DE07461"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w:t>
            </w:r>
          </w:p>
        </w:tc>
        <w:tc>
          <w:tcPr>
            <w:tcW w:w="3775" w:type="dxa"/>
          </w:tcPr>
          <w:p w14:paraId="56DDA978"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61.99.80</w:t>
            </w:r>
          </w:p>
          <w:p w14:paraId="10BB40BB"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"Cont corespondent al Trezoreriei Statului - transferuri de sume efectuate de unitățile Trezoreriei Statului pentru entitățile publice"</w:t>
            </w:r>
          </w:p>
        </w:tc>
      </w:tr>
    </w:tbl>
    <w:p w14:paraId="25E51FD8"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b) preluarea în contul de excedent/deficit al </w:t>
      </w:r>
      <w:r>
        <w:rPr>
          <w:rFonts w:ascii="Times New Roman" w:eastAsia="Calibri" w:hAnsi="Times New Roman" w:cs="Times New Roman"/>
          <w:color w:val="000000" w:themeColor="text1"/>
          <w:sz w:val="24"/>
          <w:szCs w:val="24"/>
          <w:lang w:val="ro-RO"/>
        </w:rPr>
        <w:t>bugetului județului și, respectiv, al Municipiului București a cheltuielilor efectuate la nivelul unităților de învățământ special sau al altor instituții publice se efectuează odată cu închiderea conturilor de cheltuieli bugetare ale județului și, respect</w:t>
      </w:r>
      <w:r>
        <w:rPr>
          <w:rFonts w:ascii="Times New Roman" w:eastAsia="Calibri" w:hAnsi="Times New Roman" w:cs="Times New Roman"/>
          <w:color w:val="000000" w:themeColor="text1"/>
          <w:sz w:val="24"/>
          <w:szCs w:val="24"/>
          <w:lang w:val="ro-RO"/>
        </w:rPr>
        <w:t>iv, al Municipiului București, potrivit operațiunilor prevăzute la pct. 5.16.</w:t>
      </w:r>
    </w:p>
    <w:p w14:paraId="620368E0" w14:textId="77777777" w:rsidR="001D29C4" w:rsidRDefault="001D29C4">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p>
    <w:p w14:paraId="37DB3730"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5.4. Disponibilitățile rămase, după regularizarea cu bugetul local conform Legii nr. 273/2006, cu modificările și completările ulterioare, la finele anului 2024 în soldul co</w:t>
      </w:r>
      <w:r>
        <w:rPr>
          <w:rFonts w:ascii="Times New Roman" w:eastAsia="Calibri" w:hAnsi="Times New Roman" w:cs="Times New Roman"/>
          <w:color w:val="000000" w:themeColor="text1"/>
          <w:sz w:val="24"/>
          <w:szCs w:val="24"/>
          <w:lang w:val="ro-RO"/>
        </w:rPr>
        <w:t>ntului 50.58 "Disponibil al fondului de risc" se reportează în anul următor și se utilizează potrivit prevederilor legale în vigoare.</w:t>
      </w:r>
    </w:p>
    <w:p w14:paraId="6FE0EFCC" w14:textId="77777777" w:rsidR="001D29C4" w:rsidRDefault="001D29C4">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lang w:val="ro-RO"/>
        </w:rPr>
      </w:pPr>
    </w:p>
    <w:p w14:paraId="235C4A44" w14:textId="77777777" w:rsidR="001D29C4" w:rsidRDefault="00DF7015">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5.5. (1) În contul 50.75.01 "Disponibil din cote defalcate din impozitul pe venit pentru echilibrarea bugetelor locale" d</w:t>
      </w:r>
      <w:r>
        <w:rPr>
          <w:rFonts w:ascii="Times New Roman" w:eastAsia="Calibri" w:hAnsi="Times New Roman" w:cs="Times New Roman"/>
          <w:color w:val="000000" w:themeColor="text1"/>
          <w:sz w:val="24"/>
          <w:szCs w:val="24"/>
          <w:lang w:val="ro-RO"/>
        </w:rPr>
        <w:t>eschis la unitățile Trezoreriei Statului pot rămâne la finele anului 2024 sumele aferente cotelor defalcate din impozitul pe venit cu care nu au fost alimentate bugetele unităților administrativ-teritoriale ca urmare a sistării temporare determinate de ner</w:t>
      </w:r>
      <w:r>
        <w:rPr>
          <w:rFonts w:ascii="Times New Roman" w:eastAsia="Calibri" w:hAnsi="Times New Roman" w:cs="Times New Roman"/>
          <w:color w:val="000000" w:themeColor="text1"/>
          <w:sz w:val="24"/>
          <w:szCs w:val="24"/>
          <w:lang w:val="ro-RO"/>
        </w:rPr>
        <w:t xml:space="preserve">espectarea prevederilor legale în vigoare. </w:t>
      </w:r>
    </w:p>
    <w:p w14:paraId="2699CE93"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(2) În contul 50.75.07 "Disponibil din cote defalcate din impozitul pe venit la dispoziția Consiliului Județean"  deschis pe numele direcțiilor generale regionale ale finanțelor publice/administrațiilor județene </w:t>
      </w:r>
      <w:r>
        <w:rPr>
          <w:rFonts w:ascii="Times New Roman" w:eastAsia="Calibri" w:hAnsi="Times New Roman" w:cs="Times New Roman"/>
          <w:color w:val="000000" w:themeColor="text1"/>
          <w:sz w:val="24"/>
          <w:szCs w:val="24"/>
          <w:lang w:val="ro-RO"/>
        </w:rPr>
        <w:t xml:space="preserve">ale finanțelor publice la unitățile Trezoreriei Statului cu rol de </w:t>
      </w:r>
      <w:r>
        <w:rPr>
          <w:rFonts w:ascii="Times New Roman" w:eastAsia="Calibri" w:hAnsi="Times New Roman" w:cs="Times New Roman"/>
          <w:color w:val="000000" w:themeColor="text1"/>
          <w:sz w:val="24"/>
          <w:szCs w:val="24"/>
          <w:lang w:val="ro-RO"/>
        </w:rPr>
        <w:lastRenderedPageBreak/>
        <w:t>municipiu reședință de județ pot rămâne, la finele anului 2024, numai sumele aferente cotelor defalcate din impozitul pe venit cu care nu au fost alimentate bugetele unităților administrati</w:t>
      </w:r>
      <w:r>
        <w:rPr>
          <w:rFonts w:ascii="Times New Roman" w:eastAsia="Calibri" w:hAnsi="Times New Roman" w:cs="Times New Roman"/>
          <w:color w:val="000000" w:themeColor="text1"/>
          <w:sz w:val="24"/>
          <w:szCs w:val="24"/>
          <w:lang w:val="ro-RO"/>
        </w:rPr>
        <w:t xml:space="preserve">v-teritoriale ca urmare a sistării temporare determinate de nerespectarea prevederilor legale în vigoare. </w:t>
      </w:r>
    </w:p>
    <w:p w14:paraId="759695E5"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(3) Sumele existente la data de 24 decembrie 2024 în soldul contului 50.75.07 ”Disponibil din cote defalcate din impozitul pe venit la dispoziția Con</w:t>
      </w:r>
      <w:r>
        <w:rPr>
          <w:rFonts w:ascii="Times New Roman" w:eastAsia="Calibri" w:hAnsi="Times New Roman" w:cs="Times New Roman"/>
          <w:color w:val="000000" w:themeColor="text1"/>
          <w:sz w:val="24"/>
          <w:szCs w:val="24"/>
          <w:lang w:val="ro-RO"/>
        </w:rPr>
        <w:t xml:space="preserve">siliului Județean", încasate și nerepartizate unităților administrativ-teritorialein termenul prevăzut la art. 6 alin. (11)  din Legea nr.421/2023, cu excepţia celor prevăzute la alin. (2), </w:t>
      </w:r>
      <w:r>
        <w:rPr>
          <w:rFonts w:ascii="Times New Roman" w:eastAsia="Calibri" w:hAnsi="Times New Roman" w:cs="Times New Roman"/>
          <w:iCs/>
          <w:color w:val="000000" w:themeColor="text1"/>
          <w:sz w:val="24"/>
          <w:szCs w:val="24"/>
          <w:lang w:val="ro-RO"/>
        </w:rPr>
        <w:t>se restituie</w:t>
      </w:r>
      <w:r>
        <w:rPr>
          <w:rFonts w:ascii="Times New Roman" w:eastAsia="Calibri" w:hAnsi="Times New Roman" w:cs="Times New Roman"/>
          <w:i/>
          <w:iCs/>
          <w:color w:val="000000" w:themeColor="text1"/>
          <w:sz w:val="24"/>
          <w:szCs w:val="24"/>
          <w:lang w:val="ro-RO"/>
        </w:rPr>
        <w:t xml:space="preserve"> </w:t>
      </w:r>
      <w:r>
        <w:rPr>
          <w:rFonts w:ascii="Times New Roman" w:eastAsia="Calibri" w:hAnsi="Times New Roman" w:cs="Times New Roman"/>
          <w:color w:val="000000" w:themeColor="text1"/>
          <w:sz w:val="24"/>
          <w:szCs w:val="24"/>
          <w:lang w:val="ro-RO"/>
        </w:rPr>
        <w:t>de către direcțiile generale regionale ale finanțelor</w:t>
      </w:r>
      <w:r>
        <w:rPr>
          <w:rFonts w:ascii="Times New Roman" w:eastAsia="Calibri" w:hAnsi="Times New Roman" w:cs="Times New Roman"/>
          <w:color w:val="000000" w:themeColor="text1"/>
          <w:sz w:val="24"/>
          <w:szCs w:val="24"/>
          <w:lang w:val="ro-RO"/>
        </w:rPr>
        <w:t xml:space="preserve"> publice/administrațiile județene ale finanțelor publice pe data de 24 decembrie 2024, în contul 20.A.04.01.00 "Veniturile bugetului de stat - Cote defalcate din impozitul pe venit" - deschis pe numele direcției generale regionale a finanțelor publice/admi</w:t>
      </w:r>
      <w:r>
        <w:rPr>
          <w:rFonts w:ascii="Times New Roman" w:eastAsia="Calibri" w:hAnsi="Times New Roman" w:cs="Times New Roman"/>
          <w:color w:val="000000" w:themeColor="text1"/>
          <w:sz w:val="24"/>
          <w:szCs w:val="24"/>
          <w:lang w:val="ro-RO"/>
        </w:rPr>
        <w:t xml:space="preserve">nistrației județene a finanțelor publice la aceeași unitate a Trezoreriei Statului cu rol de municipiu reședință de județ la care este deschis și contul de disponibil menționat. </w:t>
      </w:r>
    </w:p>
    <w:p w14:paraId="2D0170BF"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(4) Sumele existente la data de 24 decembrie 2024 în soldul contului 50.75.08</w:t>
      </w:r>
      <w:r>
        <w:rPr>
          <w:rFonts w:ascii="Times New Roman" w:eastAsia="Calibri" w:hAnsi="Times New Roman" w:cs="Times New Roman"/>
          <w:color w:val="000000" w:themeColor="text1"/>
          <w:sz w:val="24"/>
          <w:szCs w:val="24"/>
          <w:lang w:val="ro-RO"/>
        </w:rPr>
        <w:t xml:space="preserve"> “Disponibil  din cote defalcate din impozitul pe venit pentru finanțarea instituțiilor publice de spectacole din subordinea autorităților administrației publice locale”, </w:t>
      </w:r>
      <w:r>
        <w:rPr>
          <w:rFonts w:ascii="Times New Roman" w:eastAsia="Calibri" w:hAnsi="Times New Roman" w:cs="Times New Roman"/>
          <w:iCs/>
          <w:color w:val="000000" w:themeColor="text1"/>
          <w:sz w:val="24"/>
          <w:szCs w:val="24"/>
          <w:lang w:val="ro-RO"/>
        </w:rPr>
        <w:t xml:space="preserve">se restituie de către direcţia generală regională a finanţelor publice/administraţia </w:t>
      </w:r>
      <w:r>
        <w:rPr>
          <w:rFonts w:ascii="Times New Roman" w:eastAsia="Calibri" w:hAnsi="Times New Roman" w:cs="Times New Roman"/>
          <w:iCs/>
          <w:color w:val="000000" w:themeColor="text1"/>
          <w:sz w:val="24"/>
          <w:szCs w:val="24"/>
          <w:lang w:val="ro-RO"/>
        </w:rPr>
        <w:t>judeţeană a finanţelor publice</w:t>
      </w:r>
      <w:r>
        <w:rPr>
          <w:rFonts w:ascii="Times New Roman" w:eastAsia="Calibri" w:hAnsi="Times New Roman" w:cs="Times New Roman"/>
          <w:b/>
          <w:iCs/>
          <w:color w:val="000000" w:themeColor="text1"/>
          <w:sz w:val="24"/>
          <w:szCs w:val="24"/>
          <w:lang w:val="ro-RO"/>
        </w:rPr>
        <w:t xml:space="preserve"> </w:t>
      </w:r>
      <w:r>
        <w:rPr>
          <w:rFonts w:ascii="Times New Roman" w:eastAsia="Calibri" w:hAnsi="Times New Roman" w:cs="Times New Roman"/>
          <w:color w:val="000000" w:themeColor="text1"/>
          <w:sz w:val="24"/>
          <w:szCs w:val="24"/>
          <w:lang w:val="ro-RO"/>
        </w:rPr>
        <w:t>pe data de 24 decembrie 2024, în contul 20.A.04.01.00 "Veniturile bugetului de stat - Cote defalcate din impozitul pe venit", codificat cu codul de identificare fiscală al direcției generale regionale a finanțelor publice/administrației județene a finanțel</w:t>
      </w:r>
      <w:r>
        <w:rPr>
          <w:rFonts w:ascii="Times New Roman" w:eastAsia="Calibri" w:hAnsi="Times New Roman" w:cs="Times New Roman"/>
          <w:color w:val="000000" w:themeColor="text1"/>
          <w:sz w:val="24"/>
          <w:szCs w:val="24"/>
          <w:lang w:val="ro-RO"/>
        </w:rPr>
        <w:t xml:space="preserve">or publice deschis la aceeași unitate a Trezoreriei Statului cu rol de municipiu reședință de județ la care este deschis și contul de disponibil menționat. </w:t>
      </w:r>
    </w:p>
    <w:p w14:paraId="2B4F2149"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(5) În contul 50.75.02 "Disponibil din cote defalcate din impozitul pe venit pentru echilibrarea bu</w:t>
      </w:r>
      <w:r>
        <w:rPr>
          <w:rFonts w:ascii="Times New Roman" w:eastAsia="Calibri" w:hAnsi="Times New Roman" w:cs="Times New Roman"/>
          <w:color w:val="000000" w:themeColor="text1"/>
          <w:sz w:val="24"/>
          <w:szCs w:val="24"/>
          <w:lang w:val="ro-RO"/>
        </w:rPr>
        <w:t>getelor locale destinate pentru susținerea programelor de dezvoltare locală și pentru susținerea proiectelor de infrastructură care necesită cofinanțare locală" deschis la unitățile Trezoreriei Statului pot rămâne, la finele anului 2024, sumele aferente co</w:t>
      </w:r>
      <w:r>
        <w:rPr>
          <w:rFonts w:ascii="Times New Roman" w:eastAsia="Calibri" w:hAnsi="Times New Roman" w:cs="Times New Roman"/>
          <w:color w:val="000000" w:themeColor="text1"/>
          <w:sz w:val="24"/>
          <w:szCs w:val="24"/>
          <w:lang w:val="ro-RO"/>
        </w:rPr>
        <w:t xml:space="preserve">telor defalcate din impozitul pe venit cu care nu au fost alimentate bugetele unităților administrativ-teritoriale ca urmare a sistării temporare determinate de nerespectarea prevederilor legale în vigoare. </w:t>
      </w:r>
    </w:p>
    <w:p w14:paraId="15BCB574"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(6) Sumele sistate temporar, rămase la finele an</w:t>
      </w:r>
      <w:r>
        <w:rPr>
          <w:rFonts w:ascii="Times New Roman" w:eastAsia="Calibri" w:hAnsi="Times New Roman" w:cs="Times New Roman"/>
          <w:color w:val="000000" w:themeColor="text1"/>
          <w:sz w:val="24"/>
          <w:szCs w:val="24"/>
          <w:lang w:val="ro-RO"/>
        </w:rPr>
        <w:t xml:space="preserve">ului 2024 în soldul conturilor prevăzute la alin. (1), (2) și (5) se reportează în anul următor și vor fi alocate bugetelor locale ale unităților </w:t>
      </w:r>
      <w:r>
        <w:rPr>
          <w:rFonts w:ascii="Times New Roman" w:eastAsia="Calibri" w:hAnsi="Times New Roman" w:cs="Times New Roman"/>
          <w:color w:val="000000" w:themeColor="text1"/>
          <w:sz w:val="24"/>
          <w:szCs w:val="24"/>
          <w:lang w:val="ro-RO"/>
        </w:rPr>
        <w:lastRenderedPageBreak/>
        <w:t>administrativ-teritoriale, în condițiile stabilite prin actele normative care au stat la baza sistării cotelor</w:t>
      </w:r>
      <w:r>
        <w:rPr>
          <w:rFonts w:ascii="Times New Roman" w:eastAsia="Calibri" w:hAnsi="Times New Roman" w:cs="Times New Roman"/>
          <w:color w:val="000000" w:themeColor="text1"/>
          <w:sz w:val="24"/>
          <w:szCs w:val="24"/>
          <w:lang w:val="ro-RO"/>
        </w:rPr>
        <w:t xml:space="preserve"> respective.</w:t>
      </w:r>
    </w:p>
    <w:p w14:paraId="0389E502" w14:textId="77777777" w:rsidR="001D29C4" w:rsidRDefault="00DF7015">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5.6. (1) Sumele defalcate din taxa pe valoarea adăugată pentru finanțarea cheltuielilor descentralizate la nivelul județelor încasate în bugetele locale, în anul 2024, peste nivelul plăților de casă efectuate potrivit legii din acestea se rest</w:t>
      </w:r>
      <w:r>
        <w:rPr>
          <w:rFonts w:ascii="Times New Roman" w:eastAsia="Calibri" w:hAnsi="Times New Roman" w:cs="Times New Roman"/>
          <w:color w:val="000000" w:themeColor="text1"/>
          <w:sz w:val="24"/>
          <w:szCs w:val="24"/>
          <w:lang w:val="ro-RO"/>
        </w:rPr>
        <w:t xml:space="preserve">ituie la bugetul de stat, din contul 21.A.11.01.00 "Venituri ale bugetului local - Sume defalcate din taxa pe valoarea adăugată pentru finanțarea cheltuielilor descentralizate la nivelul județelor" în contul 20.A.11.01.00 "Venituri ale bugetului de stat - </w:t>
      </w:r>
      <w:r>
        <w:rPr>
          <w:rFonts w:ascii="Times New Roman" w:eastAsia="Calibri" w:hAnsi="Times New Roman" w:cs="Times New Roman"/>
          <w:color w:val="000000" w:themeColor="text1"/>
          <w:sz w:val="24"/>
          <w:szCs w:val="24"/>
          <w:lang w:val="ro-RO"/>
        </w:rPr>
        <w:t xml:space="preserve">Sume defalcate din taxa pe valoarea adăugată pentru finanțarea cheltuielilor descentralizate la nivelul județelor" din care aceste sume au fost încasate, pe bază de ordine de plată, până la data de 30 decembrie 2024. Sumele care se restituie la bugetul de </w:t>
      </w:r>
      <w:r>
        <w:rPr>
          <w:rFonts w:ascii="Times New Roman" w:eastAsia="Calibri" w:hAnsi="Times New Roman" w:cs="Times New Roman"/>
          <w:color w:val="000000" w:themeColor="text1"/>
          <w:sz w:val="24"/>
          <w:szCs w:val="24"/>
          <w:lang w:val="ro-RO"/>
        </w:rPr>
        <w:t>stat se determină ca diferență dintre sumele încasate și plățile efectuate de unitățile administrativ-teritoriale în anul 2024.</w:t>
      </w:r>
    </w:p>
    <w:p w14:paraId="5C23243D"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(2) Sumele defalcate din taxa pe valoarea adăugată pentru finanțarea cheltuielilor descentralizate la nivelul comunelor, orașelo</w:t>
      </w:r>
      <w:r>
        <w:rPr>
          <w:rFonts w:ascii="Times New Roman" w:eastAsia="Calibri" w:hAnsi="Times New Roman" w:cs="Times New Roman"/>
          <w:color w:val="000000" w:themeColor="text1"/>
          <w:sz w:val="24"/>
          <w:szCs w:val="24"/>
          <w:lang w:val="ro-RO"/>
        </w:rPr>
        <w:t>r, municipiilor, sectoarelor și municipiului București încasate în bugetele locale în anul 2024 peste nivelul plăților de casă efectuate potrivit legii din acestea se restituie la bugetul de stat, din contul 21.A.11.02.00 "Venituri ale bugetului local - Su</w:t>
      </w:r>
      <w:r>
        <w:rPr>
          <w:rFonts w:ascii="Times New Roman" w:eastAsia="Calibri" w:hAnsi="Times New Roman" w:cs="Times New Roman"/>
          <w:color w:val="000000" w:themeColor="text1"/>
          <w:sz w:val="24"/>
          <w:szCs w:val="24"/>
          <w:lang w:val="ro-RO"/>
        </w:rPr>
        <w:t>me defalcate din taxa pe valoarea adăugată pentru finanțarea cheltuielilor descentralizate la nivelul comunelor, orașelor, municipiilor, sectoarelor și municipiului București" în contul 20.A.11.02.00 "Venituri ale bugetului de stat - Sume defalcate din tax</w:t>
      </w:r>
      <w:r>
        <w:rPr>
          <w:rFonts w:ascii="Times New Roman" w:eastAsia="Calibri" w:hAnsi="Times New Roman" w:cs="Times New Roman"/>
          <w:color w:val="000000" w:themeColor="text1"/>
          <w:sz w:val="24"/>
          <w:szCs w:val="24"/>
          <w:lang w:val="ro-RO"/>
        </w:rPr>
        <w:t>a pe valoarea adăugată pentru finanțarea cheltuielilor descentralizate la nivelul comunelor, orașelor, municipiilor, sectoarelor și municipiului București" din care aceste sume au fost încasate, pe bază de ordine de plată, până la data de 30 decembrie 2024</w:t>
      </w:r>
      <w:r>
        <w:rPr>
          <w:rFonts w:ascii="Times New Roman" w:eastAsia="Calibri" w:hAnsi="Times New Roman" w:cs="Times New Roman"/>
          <w:color w:val="000000" w:themeColor="text1"/>
          <w:sz w:val="24"/>
          <w:szCs w:val="24"/>
          <w:lang w:val="ro-RO"/>
        </w:rPr>
        <w:t>. Sumele care se restituie la bugetul de stat se determină ca diferență dintre sumele încasate și plățile efectuate de unitățile/subdiviziunile administrativ-teritoriale în anul 2024.</w:t>
      </w:r>
    </w:p>
    <w:p w14:paraId="4B321FEF"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(3) Sumele defalcate din taxa pe valoarea adăugată destinate finanțării </w:t>
      </w:r>
      <w:r>
        <w:rPr>
          <w:rFonts w:ascii="Times New Roman" w:eastAsia="Calibri" w:hAnsi="Times New Roman" w:cs="Times New Roman"/>
          <w:color w:val="000000" w:themeColor="text1"/>
          <w:sz w:val="24"/>
          <w:szCs w:val="24"/>
          <w:lang w:val="ro-RO"/>
        </w:rPr>
        <w:t>cheltuielilor pentru drumuri județene și comunale încasate în bugetele locale în anul 2024 peste nivelul plăților de casă efectuate potrivit legii din acestea se restituie la bugetul de stat, din contul 21.A.11.05.00 "Venituri ale bugetului local - Sume de</w:t>
      </w:r>
      <w:r>
        <w:rPr>
          <w:rFonts w:ascii="Times New Roman" w:eastAsia="Calibri" w:hAnsi="Times New Roman" w:cs="Times New Roman"/>
          <w:color w:val="000000" w:themeColor="text1"/>
          <w:sz w:val="24"/>
          <w:szCs w:val="24"/>
          <w:lang w:val="ro-RO"/>
        </w:rPr>
        <w:t xml:space="preserve">falcate din taxa pe valoarea adăugată pentru drumuri" în contul 20.A.11.05.00 "Venituri ale bugetului de stat - Sume defalcate din taxa pe valoarea adăugată pentru drumuri" din care aceste sume au fost încasate, pe bază de ordine de plată, până la data de </w:t>
      </w:r>
      <w:r>
        <w:rPr>
          <w:rFonts w:ascii="Times New Roman" w:eastAsia="Calibri" w:hAnsi="Times New Roman" w:cs="Times New Roman"/>
          <w:color w:val="000000" w:themeColor="text1"/>
          <w:sz w:val="24"/>
          <w:szCs w:val="24"/>
          <w:lang w:val="ro-RO"/>
        </w:rPr>
        <w:t xml:space="preserve">30 decembrie 2024. Sumele care se restituie la bugetul de stat se determină ca diferență </w:t>
      </w:r>
      <w:r>
        <w:rPr>
          <w:rFonts w:ascii="Times New Roman" w:eastAsia="Calibri" w:hAnsi="Times New Roman" w:cs="Times New Roman"/>
          <w:color w:val="000000" w:themeColor="text1"/>
          <w:sz w:val="24"/>
          <w:szCs w:val="24"/>
          <w:lang w:val="ro-RO"/>
        </w:rPr>
        <w:lastRenderedPageBreak/>
        <w:t>dintre sumele încasate și plățile efectuate de unitățile/subdiviziunile administrativ-teritoriale în anul 2024.</w:t>
      </w:r>
    </w:p>
    <w:p w14:paraId="5D00039E"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(4) Sumele defalcate din taxa pe valoarea adăugată pent</w:t>
      </w:r>
      <w:r>
        <w:rPr>
          <w:rFonts w:ascii="Times New Roman" w:eastAsia="Calibri" w:hAnsi="Times New Roman" w:cs="Times New Roman"/>
          <w:color w:val="000000" w:themeColor="text1"/>
          <w:sz w:val="24"/>
          <w:szCs w:val="24"/>
          <w:lang w:val="ro-RO"/>
        </w:rPr>
        <w:t>ru finanțarea cheltuielilor învățământului particular și a celui confesional, acreditate, încasate în bugetele locale în anul 2024 peste nivelul plăților de casă efectuate potrivit legii, din acestea, se restituie la bugetul de stat, din contul 21.A.11.09.</w:t>
      </w:r>
      <w:r>
        <w:rPr>
          <w:rFonts w:ascii="Times New Roman" w:eastAsia="Calibri" w:hAnsi="Times New Roman" w:cs="Times New Roman"/>
          <w:color w:val="000000" w:themeColor="text1"/>
          <w:sz w:val="24"/>
          <w:szCs w:val="24"/>
          <w:lang w:val="ro-RO"/>
        </w:rPr>
        <w:t>00 "Venituri ale bugetului local - Sume defalcate din taxa pe valoarea adăugată pentru finanțarea învățământului particular și a celui confesional" în contul 20.A.11.09.00 "Venituri ale bugetului de stat - Sume defalcate din taxa pe valoarea adăugată pentr</w:t>
      </w:r>
      <w:r>
        <w:rPr>
          <w:rFonts w:ascii="Times New Roman" w:eastAsia="Calibri" w:hAnsi="Times New Roman" w:cs="Times New Roman"/>
          <w:color w:val="000000" w:themeColor="text1"/>
          <w:sz w:val="24"/>
          <w:szCs w:val="24"/>
          <w:lang w:val="ro-RO"/>
        </w:rPr>
        <w:t>u finanțarea învățământului particular sau confesional acreditat" din care aceste sume au fost încasate, pe bază de ordine de plată, până la data de 30 decembrie 2024. Sumele care se restituie la bugetul de stat se determină ca diferență dintre sumele înca</w:t>
      </w:r>
      <w:r>
        <w:rPr>
          <w:rFonts w:ascii="Times New Roman" w:eastAsia="Calibri" w:hAnsi="Times New Roman" w:cs="Times New Roman"/>
          <w:color w:val="000000" w:themeColor="text1"/>
          <w:sz w:val="24"/>
          <w:szCs w:val="24"/>
          <w:lang w:val="ro-RO"/>
        </w:rPr>
        <w:t>sate și plățile efectuate de unitățile/subdiviziunile administrativ-teritoriale în anul 2024. În vederea regularizării sumelor defalcate din taxa pe valoarea adăugată pentru finanțarea cheltuielilor învățământului particular și cel confesional, acreditate,</w:t>
      </w:r>
      <w:r>
        <w:rPr>
          <w:rFonts w:ascii="Times New Roman" w:eastAsia="Calibri" w:hAnsi="Times New Roman" w:cs="Times New Roman"/>
          <w:color w:val="000000" w:themeColor="text1"/>
          <w:sz w:val="24"/>
          <w:szCs w:val="24"/>
          <w:lang w:val="ro-RO"/>
        </w:rPr>
        <w:t xml:space="preserve"> ordonatorii de credite ai bugetelor locale din care s-au acordat sumele solicită unităților de învățământ particular și confesional, acreditate, ca până la data de 24 decembrie 2024 să comunice situația justificativă a sumelor potrivit anexei nr. 5 la Hot</w:t>
      </w:r>
      <w:r>
        <w:rPr>
          <w:rFonts w:ascii="Times New Roman" w:eastAsia="Calibri" w:hAnsi="Times New Roman" w:cs="Times New Roman"/>
          <w:color w:val="000000" w:themeColor="text1"/>
          <w:sz w:val="24"/>
          <w:szCs w:val="24"/>
          <w:lang w:val="ro-RO"/>
        </w:rPr>
        <w:t>ărârea Guvernului n</w:t>
      </w:r>
      <w:r>
        <w:rPr>
          <w:rFonts w:ascii="Times New Roman" w:eastAsia="Calibri" w:hAnsi="Times New Roman" w:cs="Times New Roman"/>
          <w:color w:val="000000" w:themeColor="text1"/>
          <w:sz w:val="24"/>
          <w:szCs w:val="24"/>
        </w:rPr>
        <w:t>r.</w:t>
      </w:r>
      <w:r>
        <w:rPr>
          <w:rFonts w:ascii="Times New Roman" w:eastAsia="Calibri" w:hAnsi="Times New Roman" w:cs="Times New Roman"/>
          <w:color w:val="000000" w:themeColor="text1"/>
          <w:sz w:val="24"/>
          <w:szCs w:val="24"/>
          <w:lang w:val="ro-RO"/>
        </w:rPr>
        <w:t xml:space="preserve"> </w:t>
      </w:r>
      <w:r>
        <w:rPr>
          <w:rFonts w:ascii="Times New Roman" w:eastAsia="Calibri" w:hAnsi="Times New Roman" w:cs="Times New Roman"/>
          <w:color w:val="000000" w:themeColor="text1"/>
          <w:sz w:val="24"/>
          <w:szCs w:val="24"/>
        </w:rPr>
        <w:t>69/2024 privind aprobarea normelor metodologice pentru determinarea costului standard per antepreşcolar/preşcolar/elev, pentru finanţarea de bază a unităţilor de învăţământ preuniversitar particular şi confesional acreditate şi autori</w:t>
      </w:r>
      <w:r>
        <w:rPr>
          <w:rFonts w:ascii="Times New Roman" w:eastAsia="Calibri" w:hAnsi="Times New Roman" w:cs="Times New Roman"/>
          <w:color w:val="000000" w:themeColor="text1"/>
          <w:sz w:val="24"/>
          <w:szCs w:val="24"/>
        </w:rPr>
        <w:t>zate, fără taxă</w:t>
      </w:r>
      <w:r>
        <w:rPr>
          <w:rFonts w:ascii="Times New Roman" w:eastAsia="Calibri" w:hAnsi="Times New Roman" w:cs="Times New Roman"/>
          <w:color w:val="000000" w:themeColor="text1"/>
          <w:sz w:val="24"/>
          <w:szCs w:val="24"/>
          <w:lang w:val="ro-RO"/>
        </w:rPr>
        <w:t>, însoțită, după caz, de o copie a ordinului de plată prin care restituie bugetului local sumele încasate, rămase neutilizate.</w:t>
      </w:r>
    </w:p>
    <w:p w14:paraId="64979E89"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w:t>
      </w:r>
      <w:r>
        <w:rPr>
          <w:rFonts w:ascii="Times New Roman" w:eastAsia="Calibri" w:hAnsi="Times New Roman" w:cs="Times New Roman"/>
          <w:color w:val="000000" w:themeColor="text1"/>
          <w:sz w:val="24"/>
          <w:szCs w:val="24"/>
          <w:lang w:val="ro-RO"/>
        </w:rPr>
        <w:tab/>
        <w:t>5.7. Nu se supun operațiunilor de regularizare, la finele anului, cu bugetul de stat următoarele categorii de su</w:t>
      </w:r>
      <w:r>
        <w:rPr>
          <w:rFonts w:ascii="Times New Roman" w:eastAsia="Calibri" w:hAnsi="Times New Roman" w:cs="Times New Roman"/>
          <w:color w:val="000000" w:themeColor="text1"/>
          <w:sz w:val="24"/>
          <w:szCs w:val="24"/>
          <w:lang w:val="ro-RO"/>
        </w:rPr>
        <w:t>me:</w:t>
      </w:r>
    </w:p>
    <w:p w14:paraId="27A9DB51" w14:textId="77777777" w:rsidR="001D29C4" w:rsidRDefault="00DF7015">
      <w:pPr>
        <w:spacing w:line="360" w:lineRule="auto"/>
        <w:jc w:val="both"/>
        <w:rPr>
          <w:rFonts w:ascii="Times New Roman" w:eastAsia="Times New Roman CE"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a) sumele defalcate din taxa pe valoarea adăugată pentru echilibrarea bugetelor locale, alocate potrivit art. 4 lit. d) din Legea nr.  421/2023, în măsura în care prevederile legale în vigoare nu reglementează altfel;</w:t>
      </w:r>
    </w:p>
    <w:p w14:paraId="3A4F7B55"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b) sumele defalcate din taxa pe valoarea adăugată pentru echilibrarea bugetelor locale suplimentate pe bază de hotărâri ale Guvernului din Fondul de rezervă bugetară la dispoziția Guvernului, dacă prin actele normative de alocare nu se prevede altfel;</w:t>
      </w:r>
    </w:p>
    <w:p w14:paraId="163B3B9B"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c) subvenții primite la subdiviziunea de venituri bugetare 42.28.00 "Subvenții primite din Fondul de intervenție".</w:t>
      </w:r>
    </w:p>
    <w:p w14:paraId="796A66F9" w14:textId="77777777" w:rsidR="001D29C4" w:rsidRDefault="00DF7015">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lastRenderedPageBreak/>
        <w:t>5.8. Unitățile administrativ-teritoriale care nu se încadrează în numărul maxim de posturi conform prevederilor art. III alin. (9) din Or</w:t>
      </w:r>
      <w:r>
        <w:rPr>
          <w:rFonts w:ascii="Times New Roman" w:eastAsia="Calibri" w:hAnsi="Times New Roman" w:cs="Times New Roman"/>
          <w:color w:val="000000" w:themeColor="text1"/>
          <w:sz w:val="24"/>
          <w:szCs w:val="24"/>
          <w:lang w:val="ro-RO"/>
        </w:rPr>
        <w:t>donanța de urgență a Guvernului nr. 63/2010 pentru modificarea și completarea Legii nr. 273/2006 privind finanțele publice locale, precum și pentru stabilirea unor măsuri financiare, aprobată cu modificări și completări prin Legea nr. 13/2011, cu modificăr</w:t>
      </w:r>
      <w:r>
        <w:rPr>
          <w:rFonts w:ascii="Times New Roman" w:eastAsia="Calibri" w:hAnsi="Times New Roman" w:cs="Times New Roman"/>
          <w:color w:val="000000" w:themeColor="text1"/>
          <w:sz w:val="24"/>
          <w:szCs w:val="24"/>
          <w:lang w:val="ro-RO"/>
        </w:rPr>
        <w:t>ile și completările ulterioare, până la data de 30 decembrie 2024, nu mai beneficiază de sumele defalcate din taxa pe valoarea adăugată pentru echilibrarea bugetelor locale care au fost sistate în condițiile legii în cursul anului 2024.</w:t>
      </w:r>
    </w:p>
    <w:p w14:paraId="01FD4B1B" w14:textId="77777777" w:rsidR="001D29C4" w:rsidRDefault="00DF7015">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5.9. (1) Ordonatori</w:t>
      </w:r>
      <w:r>
        <w:rPr>
          <w:rFonts w:ascii="Times New Roman" w:eastAsia="Calibri" w:hAnsi="Times New Roman" w:cs="Times New Roman"/>
          <w:color w:val="000000" w:themeColor="text1"/>
          <w:sz w:val="24"/>
          <w:szCs w:val="24"/>
          <w:lang w:val="ro-RO"/>
        </w:rPr>
        <w:t>i principali de credite ai bugetelor locale care au primit în cursul anului 2024 subvenții de la bugetul de stat sau de la alte bugete restituie, până la data de 24 decembrie 2024 inclusiv, sumele rămase neutilizate, în conturile ordonatorilor principali d</w:t>
      </w:r>
      <w:r>
        <w:rPr>
          <w:rFonts w:ascii="Times New Roman" w:eastAsia="Calibri" w:hAnsi="Times New Roman" w:cs="Times New Roman"/>
          <w:color w:val="000000" w:themeColor="text1"/>
          <w:sz w:val="24"/>
          <w:szCs w:val="24"/>
          <w:lang w:val="ro-RO"/>
        </w:rPr>
        <w:t>e credite ai bugetelor din care acestea au fost încasate, dacă prin legislația specifică acordării subvențiilor respective nu se prevăd termene de rambursare anterioare acestei date.</w:t>
      </w:r>
    </w:p>
    <w:p w14:paraId="6D370CF8"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(2) Sumele care se restituie potrivit prevederilor alin. (1) se deter</w:t>
      </w:r>
      <w:r>
        <w:rPr>
          <w:rFonts w:ascii="Times New Roman" w:eastAsia="Calibri" w:hAnsi="Times New Roman" w:cs="Times New Roman"/>
          <w:color w:val="000000" w:themeColor="text1"/>
          <w:sz w:val="24"/>
          <w:szCs w:val="24"/>
          <w:lang w:val="ro-RO"/>
        </w:rPr>
        <w:t>mină ca diferență între subvențiile primite, înregistrate la subdiviziunile de venituri:</w:t>
      </w:r>
    </w:p>
    <w:p w14:paraId="73F96ED8"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a) aferente secțiunii de funcționare: 42.21.00 “Alte drepturi pentru dizabilitate și adopție”, 42.34.00 ”Subvenții pentru acordarea ajutorului pentru încălzirea lo</w:t>
      </w:r>
      <w:r>
        <w:rPr>
          <w:rFonts w:ascii="Times New Roman" w:eastAsia="Calibri" w:hAnsi="Times New Roman" w:cs="Times New Roman"/>
          <w:color w:val="000000" w:themeColor="text1"/>
          <w:sz w:val="24"/>
          <w:szCs w:val="24"/>
          <w:lang w:val="ro-RO"/>
        </w:rPr>
        <w:t>cuinței și a suplimentului pentru energie alocate pentru consumul de combustibili solizi și/sau petrolieri”, 42.35.00 "Subvenții din bugetul de stat pentru finanțarea unităților de asistență medico-sociale", 42.41.00 "Subvenții din bugetul de stat pentru f</w:t>
      </w:r>
      <w:r>
        <w:rPr>
          <w:rFonts w:ascii="Times New Roman" w:eastAsia="Calibri" w:hAnsi="Times New Roman" w:cs="Times New Roman"/>
          <w:color w:val="000000" w:themeColor="text1"/>
          <w:sz w:val="24"/>
          <w:szCs w:val="24"/>
          <w:lang w:val="ro-RO"/>
        </w:rPr>
        <w:t>inanțarea sănătății", 42.66.00 "Subvenții din bugetul de stat alocate conform contractelor încheiate cu direcțiile de sănătate publică",  42.79.01 ”Subvenții pentru finanțarea liceelor tehnologice cu profil preponderent agricol, pentru secțiunea de funcțio</w:t>
      </w:r>
      <w:r>
        <w:rPr>
          <w:rFonts w:ascii="Times New Roman" w:eastAsia="Calibri" w:hAnsi="Times New Roman" w:cs="Times New Roman"/>
          <w:color w:val="000000" w:themeColor="text1"/>
          <w:sz w:val="24"/>
          <w:szCs w:val="24"/>
          <w:lang w:val="ro-RO"/>
        </w:rPr>
        <w:t>nare”,  42.86.00 ” Subvenții de la bugetul de stat către locale pentru decontarea serviciilor aferente măsurilor de prevenire și combatere a atacurilor exemplarelor de urs brun”, 43.01.00 "Subvenții primite de la bugetele consiliilor județene pentru protec</w:t>
      </w:r>
      <w:r>
        <w:rPr>
          <w:rFonts w:ascii="Times New Roman" w:eastAsia="Calibri" w:hAnsi="Times New Roman" w:cs="Times New Roman"/>
          <w:color w:val="000000" w:themeColor="text1"/>
          <w:sz w:val="24"/>
          <w:szCs w:val="24"/>
          <w:lang w:val="ro-RO"/>
        </w:rPr>
        <w:t>ț</w:t>
      </w:r>
      <w:r>
        <w:rPr>
          <w:rFonts w:ascii="Times New Roman" w:eastAsia="Calibri" w:hAnsi="Times New Roman" w:cs="Times New Roman"/>
          <w:color w:val="000000" w:themeColor="text1"/>
          <w:sz w:val="24"/>
          <w:szCs w:val="24"/>
          <w:lang w:val="ro-RO"/>
        </w:rPr>
        <w:t>ia copilului", 43.07.00 "Subvenții primite de la alte bugete locale pentru instituțiile de asistență socială pentru persoanele cu handicap", 43.08.00 "Subvenții primite de la bugetele consiliilor locale și județene pentru ajutoare în situații de extremă d</w:t>
      </w:r>
      <w:r>
        <w:rPr>
          <w:rFonts w:ascii="Times New Roman" w:eastAsia="Calibri" w:hAnsi="Times New Roman" w:cs="Times New Roman"/>
          <w:color w:val="000000" w:themeColor="text1"/>
          <w:sz w:val="24"/>
          <w:szCs w:val="24"/>
          <w:lang w:val="ro-RO"/>
        </w:rPr>
        <w:t>ificultate", 43.20.00 "Alte subvenții primite de la administrația centrală pentru finanțarea unor activități",  43.34.00 "Sume alocate din bugetul ANCPI pentru finanțarea lucrărilor de înregistrare sistematică din cadrul Programului național de cadastru și</w:t>
      </w:r>
      <w:r>
        <w:rPr>
          <w:rFonts w:ascii="Times New Roman" w:eastAsia="Calibri" w:hAnsi="Times New Roman" w:cs="Times New Roman"/>
          <w:color w:val="000000" w:themeColor="text1"/>
          <w:sz w:val="24"/>
          <w:szCs w:val="24"/>
          <w:lang w:val="ro-RO"/>
        </w:rPr>
        <w:t xml:space="preserve"> carte funciară", 42.97.00 ”Sume aferente compensațiilor acordate proprietarilor de păduri”</w:t>
      </w:r>
      <w:bookmarkStart w:id="0" w:name="_GoBack"/>
      <w:bookmarkEnd w:id="0"/>
    </w:p>
    <w:p w14:paraId="431E42D7" w14:textId="77777777" w:rsidR="001D29C4" w:rsidRDefault="00DF7015">
      <w:pPr>
        <w:autoSpaceDE w:val="0"/>
        <w:autoSpaceDN w:val="0"/>
        <w:adjustRightInd w:val="0"/>
        <w:spacing w:after="0" w:line="360" w:lineRule="auto"/>
        <w:ind w:firstLine="28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lastRenderedPageBreak/>
        <w:t>b) aferente secțiunii de dezvoltare: 42.01.01 “Sume alocate de la bugetul de stat pentru Programul Termoficare”, 42.05.00 "Planuri și regulamente de urbanism", 42.1</w:t>
      </w:r>
      <w:r>
        <w:rPr>
          <w:rFonts w:ascii="Times New Roman" w:eastAsia="Calibri" w:hAnsi="Times New Roman" w:cs="Times New Roman"/>
          <w:color w:val="000000" w:themeColor="text1"/>
          <w:sz w:val="24"/>
          <w:szCs w:val="24"/>
          <w:lang w:val="ro-RO"/>
        </w:rPr>
        <w:t>0.00 "Finanțarea acțiunilor privind reducerea riscului seismic", 42.12.00 "Subvenții pentru reabilitarea termică a clădirilor de locuit", 42.13.00 "Subvenții pentru finanțarea programelor multianuale prioritare de mediu și gospodărire a apelor", 42.14.00 "</w:t>
      </w:r>
      <w:r>
        <w:rPr>
          <w:rFonts w:ascii="Times New Roman" w:eastAsia="Calibri" w:hAnsi="Times New Roman" w:cs="Times New Roman"/>
          <w:color w:val="000000" w:themeColor="text1"/>
          <w:sz w:val="24"/>
          <w:szCs w:val="24"/>
          <w:lang w:val="ro-RO"/>
        </w:rPr>
        <w:t>Finanțarea unor cheltuieli de capital ale unităților de învățământ preuniversitar", 42.16.01 "Subvenții de la bugetul de stat către bugetele locale pentru finanțarea aparaturii medicale și echipamentelor de comunicații în urgență în sănătate", 42.16.02 "Su</w:t>
      </w:r>
      <w:r>
        <w:rPr>
          <w:rFonts w:ascii="Times New Roman" w:eastAsia="Calibri" w:hAnsi="Times New Roman" w:cs="Times New Roman"/>
          <w:color w:val="000000" w:themeColor="text1"/>
          <w:sz w:val="24"/>
          <w:szCs w:val="24"/>
          <w:lang w:val="ro-RO"/>
        </w:rPr>
        <w:t>bvenții de la bugetul de stat către bugetele locale pentru finanțarea reparațiilor capitale în sănătate", 42.16.03 "Subvenții de la bugetul de stat către bugetele locale pentru finanțarea altor investiții în sănătate", 42.18.01 "Subvenții din veniturile pr</w:t>
      </w:r>
      <w:r>
        <w:rPr>
          <w:rFonts w:ascii="Times New Roman" w:eastAsia="Calibri" w:hAnsi="Times New Roman" w:cs="Times New Roman"/>
          <w:color w:val="000000" w:themeColor="text1"/>
          <w:sz w:val="24"/>
          <w:szCs w:val="24"/>
          <w:lang w:val="ro-RO"/>
        </w:rPr>
        <w:t>oprii ale Ministerului Sănătății către bugetele locale pentru finanțarea aparaturii medicale și echipamentelor de comunicații în urgență în sănătate", 42.29.00 ”Finanțarea  lucrărilor de cadastru imobiliar”,  42.40.00 "Subvenții de la bugetul de stat către</w:t>
      </w:r>
      <w:r>
        <w:rPr>
          <w:rFonts w:ascii="Times New Roman" w:eastAsia="Calibri" w:hAnsi="Times New Roman" w:cs="Times New Roman"/>
          <w:color w:val="000000" w:themeColor="text1"/>
          <w:sz w:val="24"/>
          <w:szCs w:val="24"/>
          <w:lang w:val="ro-RO"/>
        </w:rPr>
        <w:t xml:space="preserve"> bugetele locale pentru realizarea obiectivelor de investiții în turism", 42.52.00 "Subvenții primite de la bugetul de stat pentru finanțarea investițiilor pentru instituții publice de asistență socială și unități de asistență medico-sociale", 42.55.00 "Su</w:t>
      </w:r>
      <w:r>
        <w:rPr>
          <w:rFonts w:ascii="Times New Roman" w:eastAsia="Calibri" w:hAnsi="Times New Roman" w:cs="Times New Roman"/>
          <w:color w:val="000000" w:themeColor="text1"/>
          <w:sz w:val="24"/>
          <w:szCs w:val="24"/>
          <w:lang w:val="ro-RO"/>
        </w:rPr>
        <w:t>bvenții pentru finanțarea locuințelor sociale", 42.67.00 ”Subvenții din sume obținute în urma scoaterii la licitație a certificatelor de emisii de gaze cu efect de seră pentru finanțarea proiectelor de investiții”, 42.79.02 ”Subvenții pentru finanțarea lic</w:t>
      </w:r>
      <w:r>
        <w:rPr>
          <w:rFonts w:ascii="Times New Roman" w:eastAsia="Calibri" w:hAnsi="Times New Roman" w:cs="Times New Roman"/>
          <w:color w:val="000000" w:themeColor="text1"/>
          <w:sz w:val="24"/>
          <w:szCs w:val="24"/>
          <w:lang w:val="ro-RO"/>
        </w:rPr>
        <w:t>eelor tehnologice cu profil preponderent agricol, pentru secțiunea de dezvoltare”, 42.87.00 ”Subvenții de la bugetul de stat către bugetele locale pentru Programul național de investiții „Anghel Saligny””</w:t>
      </w:r>
    </w:p>
    <w:p w14:paraId="7AF6FB02" w14:textId="77777777" w:rsidR="001D29C4" w:rsidRDefault="001D29C4">
      <w:pPr>
        <w:autoSpaceDE w:val="0"/>
        <w:autoSpaceDN w:val="0"/>
        <w:adjustRightInd w:val="0"/>
        <w:spacing w:after="0" w:line="360" w:lineRule="auto"/>
        <w:ind w:firstLine="280"/>
        <w:jc w:val="both"/>
        <w:rPr>
          <w:rFonts w:ascii="Times New Roman" w:eastAsia="Calibri" w:hAnsi="Times New Roman" w:cs="Times New Roman"/>
          <w:color w:val="000000" w:themeColor="text1"/>
          <w:sz w:val="24"/>
          <w:szCs w:val="24"/>
          <w:lang w:val="ro-RO"/>
        </w:rPr>
      </w:pPr>
    </w:p>
    <w:p w14:paraId="700871D0" w14:textId="77777777" w:rsidR="001D29C4" w:rsidRDefault="00DF7015">
      <w:pPr>
        <w:autoSpaceDE w:val="0"/>
        <w:autoSpaceDN w:val="0"/>
        <w:adjustRightInd w:val="0"/>
        <w:spacing w:after="0" w:line="360" w:lineRule="auto"/>
        <w:ind w:firstLine="28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ș</w:t>
      </w:r>
      <w:r>
        <w:rPr>
          <w:rFonts w:ascii="Times New Roman" w:eastAsia="Calibri" w:hAnsi="Times New Roman" w:cs="Times New Roman"/>
          <w:color w:val="000000" w:themeColor="text1"/>
          <w:sz w:val="24"/>
          <w:szCs w:val="24"/>
          <w:lang w:val="ro-RO"/>
        </w:rPr>
        <w:t>i plățile de casă efectuate în limita acestora.</w:t>
      </w:r>
    </w:p>
    <w:p w14:paraId="0F031C98"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w:t>
      </w:r>
      <w:r>
        <w:rPr>
          <w:rFonts w:ascii="Times New Roman" w:eastAsia="Calibri" w:hAnsi="Times New Roman" w:cs="Times New Roman"/>
          <w:color w:val="000000" w:themeColor="text1"/>
          <w:sz w:val="24"/>
          <w:szCs w:val="24"/>
          <w:lang w:val="ro-RO"/>
        </w:rPr>
        <w:t>3)  Ordonatorii principali de credite ai bugetelor locale care au primit în cursul anului 2024 subvenţii la subdiviziunea de venituri bugetare 42.65.00 ”Finanţarea Programului Naţional de Dezvoltare Locală” restituie, până la data de 3 ianuarie 2025, ca op</w:t>
      </w:r>
      <w:r>
        <w:rPr>
          <w:rFonts w:ascii="Times New Roman" w:eastAsia="Calibri" w:hAnsi="Times New Roman" w:cs="Times New Roman"/>
          <w:color w:val="000000" w:themeColor="text1"/>
          <w:sz w:val="24"/>
          <w:szCs w:val="24"/>
          <w:lang w:val="ro-RO"/>
        </w:rPr>
        <w:t>eraţiune a anului 2024, sumele rămase neutilizate, determinate ca diferenţă dintre sumele încasate şi plăţile de casă efectuate în limita acestora, în conturile ordonatorilor principali de credite ai bugetelor din care aceste sume au fost încasate. În ordi</w:t>
      </w:r>
      <w:r>
        <w:rPr>
          <w:rFonts w:ascii="Times New Roman" w:eastAsia="Calibri" w:hAnsi="Times New Roman" w:cs="Times New Roman"/>
          <w:color w:val="000000" w:themeColor="text1"/>
          <w:sz w:val="24"/>
          <w:szCs w:val="24"/>
          <w:lang w:val="ro-RO"/>
        </w:rPr>
        <w:t>nele de plată pentru Trezoreria Statului (OPT), la rubrica ”Data emiterii” se va înscrie 31.12.2024.</w:t>
      </w:r>
    </w:p>
    <w:p w14:paraId="056CB995"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(4) Ordonatorii principali de credite ai bugetelor locale care au primit în cursul anului 2024 subvenții la subdiviziunile de venituri bugetare 43.23.00 "S</w:t>
      </w:r>
      <w:r>
        <w:rPr>
          <w:rFonts w:ascii="Times New Roman" w:eastAsia="Calibri" w:hAnsi="Times New Roman" w:cs="Times New Roman"/>
          <w:color w:val="000000" w:themeColor="text1"/>
          <w:sz w:val="24"/>
          <w:szCs w:val="24"/>
          <w:lang w:val="ro-RO"/>
        </w:rPr>
        <w:t xml:space="preserve">ubvenții primite din bugetul județului </w:t>
      </w:r>
      <w:r>
        <w:rPr>
          <w:rFonts w:ascii="Times New Roman" w:eastAsia="Calibri" w:hAnsi="Times New Roman" w:cs="Times New Roman"/>
          <w:color w:val="000000" w:themeColor="text1"/>
          <w:sz w:val="24"/>
          <w:szCs w:val="24"/>
          <w:lang w:val="ro-RO"/>
        </w:rPr>
        <w:lastRenderedPageBreak/>
        <w:t>pentru clasele de învățământ special organizate în cadrul unităților de învățământ de masă", 43.24.00 "Subvenții primite din bugetele locale pentru clasele de învățământ de masă organizate în unitățile de învățământ s</w:t>
      </w:r>
      <w:r>
        <w:rPr>
          <w:rFonts w:ascii="Times New Roman" w:eastAsia="Calibri" w:hAnsi="Times New Roman" w:cs="Times New Roman"/>
          <w:color w:val="000000" w:themeColor="text1"/>
          <w:sz w:val="24"/>
          <w:szCs w:val="24"/>
          <w:lang w:val="ro-RO"/>
        </w:rPr>
        <w:t>pecial" și 43.30.00 "Sume primite de la bugetul județului pentru plata drepturilor de care beneficiază copiii cu cerințe educaționale speciale integrați în învățământul de masă" restituie, până la data de 30 decembrie 2024 inclusiv, sumele rămase neutiliza</w:t>
      </w:r>
      <w:r>
        <w:rPr>
          <w:rFonts w:ascii="Times New Roman" w:eastAsia="Calibri" w:hAnsi="Times New Roman" w:cs="Times New Roman"/>
          <w:color w:val="000000" w:themeColor="text1"/>
          <w:sz w:val="24"/>
          <w:szCs w:val="24"/>
          <w:lang w:val="ro-RO"/>
        </w:rPr>
        <w:t>te, determinate ca diferență dintre sumele încasate și plățile de casă efectuate în limita acestora, în conturile ordonatorilor principali de credite ai bugetelor din care aceste sume au fost încasate.</w:t>
      </w:r>
    </w:p>
    <w:p w14:paraId="37182BBF"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(5) Ordonatorii principali de credite ai bugetelor loc</w:t>
      </w:r>
      <w:r>
        <w:rPr>
          <w:rFonts w:ascii="Times New Roman" w:eastAsia="Calibri" w:hAnsi="Times New Roman" w:cs="Times New Roman"/>
          <w:color w:val="000000" w:themeColor="text1"/>
          <w:sz w:val="24"/>
          <w:szCs w:val="24"/>
          <w:lang w:val="ro-RO"/>
        </w:rPr>
        <w:t>ale care au primit în cursul anului 2024  subvenții la subdiviziunea de venituri bugetare 42.51.01 "Subvenții primite de la bugetul de stat pentru finanțarea unor programe de interes național și a altor programe multianuale, destinate secțiunii de funcțion</w:t>
      </w:r>
      <w:r>
        <w:rPr>
          <w:rFonts w:ascii="Times New Roman" w:eastAsia="Calibri" w:hAnsi="Times New Roman" w:cs="Times New Roman"/>
          <w:color w:val="000000" w:themeColor="text1"/>
          <w:sz w:val="24"/>
          <w:szCs w:val="24"/>
          <w:lang w:val="ro-RO"/>
        </w:rPr>
        <w:t>are a bugetului local" și 42.51.02 “Subvenții primite de la bugetul de stat pentru pentru finanțarea unor programe de interes național și a altor programe multianuale, destinate secțiunii de dezvoltare a bugetului local” restituie, până la data de 30 decem</w:t>
      </w:r>
      <w:r>
        <w:rPr>
          <w:rFonts w:ascii="Times New Roman" w:eastAsia="Calibri" w:hAnsi="Times New Roman" w:cs="Times New Roman"/>
          <w:color w:val="000000" w:themeColor="text1"/>
          <w:sz w:val="24"/>
          <w:szCs w:val="24"/>
          <w:lang w:val="ro-RO"/>
        </w:rPr>
        <w:t>brie 2024 inclusiv, sumele rămase neutilizate, dacă prin acte normative nu se prevede altfel.</w:t>
      </w:r>
    </w:p>
    <w:p w14:paraId="35531514"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(6) Ordonatorii principali de credite ai bugetelor locale care au primit în cursul anului 2024 subvenții la subdiviziunile de venituri bugetare 43.39.01 "Subvenți</w:t>
      </w:r>
      <w:r>
        <w:rPr>
          <w:rFonts w:ascii="Times New Roman" w:eastAsia="Calibri" w:hAnsi="Times New Roman" w:cs="Times New Roman"/>
          <w:color w:val="000000" w:themeColor="text1"/>
          <w:sz w:val="24"/>
          <w:szCs w:val="24"/>
          <w:lang w:val="ro-RO"/>
        </w:rPr>
        <w:t>i acordate în baza contractelor de parteneriat sau asociere, pentru secțiunea de funcționare" și 43.39.02 "Subvenții acordate în baza contractelor de parteneriat sau asociere, pentru secțiunea de dezvoltare" regularizează sumele potrivit prevederilor contr</w:t>
      </w:r>
      <w:r>
        <w:rPr>
          <w:rFonts w:ascii="Times New Roman" w:eastAsia="Calibri" w:hAnsi="Times New Roman" w:cs="Times New Roman"/>
          <w:color w:val="000000" w:themeColor="text1"/>
          <w:sz w:val="24"/>
          <w:szCs w:val="24"/>
          <w:lang w:val="ro-RO"/>
        </w:rPr>
        <w:t>actuale.</w:t>
      </w:r>
    </w:p>
    <w:p w14:paraId="4F5C802C"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(7) Unitățile administrativ-teritoriale prezintă unităților Trezoreriei Statului la care au conturile deschise ordine de plată întocmite distinct pentru restituirea către bugetele respective a fiecărui tip de subvenție primită, la care se anexează</w:t>
      </w:r>
      <w:r>
        <w:rPr>
          <w:rFonts w:ascii="Times New Roman" w:eastAsia="Calibri" w:hAnsi="Times New Roman" w:cs="Times New Roman"/>
          <w:color w:val="000000" w:themeColor="text1"/>
          <w:sz w:val="24"/>
          <w:szCs w:val="24"/>
          <w:lang w:val="ro-RO"/>
        </w:rPr>
        <w:t xml:space="preserve"> contul de execuție al cheltuielilor efectuate din subvențiile primite în anul 2024 pe baza căruia are loc operațiunea de regularizare. Restituirea sumelor se efectuează din conturile corespunzătoare de venituri ale bugetului local în conturile din care su</w:t>
      </w:r>
      <w:r>
        <w:rPr>
          <w:rFonts w:ascii="Times New Roman" w:eastAsia="Calibri" w:hAnsi="Times New Roman" w:cs="Times New Roman"/>
          <w:color w:val="000000" w:themeColor="text1"/>
          <w:sz w:val="24"/>
          <w:szCs w:val="24"/>
          <w:lang w:val="ro-RO"/>
        </w:rPr>
        <w:t>bvențiile respective au fost primite.</w:t>
      </w:r>
    </w:p>
    <w:p w14:paraId="2AAE0502" w14:textId="77777777" w:rsidR="001D29C4" w:rsidRDefault="00DF7015">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5.10. Unitățile administrativ-teritoriale care au primit în cursul anului 2024 sume conform prevederilor art.1 alin. (15) din Ordonanța de urgență a Guvernului nr. 53/2019 privind aprobarea Programului multianual de fi</w:t>
      </w:r>
      <w:r>
        <w:rPr>
          <w:rFonts w:ascii="Times New Roman" w:eastAsia="Calibri" w:hAnsi="Times New Roman" w:cs="Times New Roman"/>
          <w:color w:val="000000" w:themeColor="text1"/>
          <w:sz w:val="24"/>
          <w:szCs w:val="24"/>
          <w:lang w:val="ro-RO"/>
        </w:rPr>
        <w:t>nanțare a investițiilor pentru modernizarea, reabilitarea, retehnologizarea și extinderea sau înființarea sistemelor de alimentare centralizată cu energie termică a localităților și pentru modificarea și completarea Legii serviciilor comunitare de utilităț</w:t>
      </w:r>
      <w:r>
        <w:rPr>
          <w:rFonts w:ascii="Times New Roman" w:eastAsia="Calibri" w:hAnsi="Times New Roman" w:cs="Times New Roman"/>
          <w:color w:val="000000" w:themeColor="text1"/>
          <w:sz w:val="24"/>
          <w:szCs w:val="24"/>
          <w:lang w:val="ro-RO"/>
        </w:rPr>
        <w:t xml:space="preserve">i publice nr. 51/2006, la subdiviziunea de venituri bugetare 42.01.02 “Sume alocate pentru </w:t>
      </w:r>
      <w:r>
        <w:rPr>
          <w:rFonts w:ascii="Times New Roman" w:eastAsia="Calibri" w:hAnsi="Times New Roman" w:cs="Times New Roman"/>
          <w:color w:val="000000" w:themeColor="text1"/>
          <w:sz w:val="24"/>
          <w:szCs w:val="24"/>
          <w:lang w:val="ro-RO"/>
        </w:rPr>
        <w:lastRenderedPageBreak/>
        <w:t>Programul Termoficare din sumele obținute din vânzarea certificatelor de emisii de gaze cu efect de seră”, restituie sumele neutilizate până la sfârșitul anului în b</w:t>
      </w:r>
      <w:r>
        <w:rPr>
          <w:rFonts w:ascii="Times New Roman" w:eastAsia="Calibri" w:hAnsi="Times New Roman" w:cs="Times New Roman"/>
          <w:color w:val="000000" w:themeColor="text1"/>
          <w:sz w:val="24"/>
          <w:szCs w:val="24"/>
          <w:lang w:val="ro-RO"/>
        </w:rPr>
        <w:t>ugetul din care au fost alocate acestea până la data de 20 decembrie a anului bugetar.</w:t>
      </w:r>
      <w:r>
        <w:rPr>
          <w:rFonts w:ascii="Times New Roman" w:eastAsia="Calibri" w:hAnsi="Times New Roman" w:cs="Times New Roman"/>
          <w:bCs/>
          <w:color w:val="000000" w:themeColor="text1"/>
          <w:sz w:val="24"/>
          <w:szCs w:val="24"/>
          <w:lang w:val="ro-RO"/>
        </w:rPr>
        <w:t xml:space="preserve"> </w:t>
      </w:r>
    </w:p>
    <w:p w14:paraId="7102DC37"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w:t>
      </w:r>
      <w:r>
        <w:rPr>
          <w:rFonts w:ascii="Times New Roman" w:eastAsia="Calibri" w:hAnsi="Times New Roman" w:cs="Times New Roman"/>
          <w:color w:val="000000" w:themeColor="text1"/>
          <w:sz w:val="24"/>
          <w:szCs w:val="24"/>
          <w:lang w:val="ro-RO"/>
        </w:rPr>
        <w:tab/>
      </w:r>
      <w:r>
        <w:rPr>
          <w:rFonts w:ascii="Times New Roman" w:eastAsia="Calibri" w:hAnsi="Times New Roman" w:cs="Times New Roman"/>
          <w:color w:val="000000" w:themeColor="text1"/>
          <w:sz w:val="24"/>
          <w:szCs w:val="24"/>
          <w:lang w:val="ro-RO"/>
        </w:rPr>
        <w:t>5.11. Subvențiile de la bugetul de stat către bugetele locale, necesare susținerii derulării proiectelor finanțate din fonduri externe nerambursabile postaderare, evidențiate la subcapitolele de venituri: 42.20.00 "Subvenții de la bugetul de stat către bug</w:t>
      </w:r>
      <w:r>
        <w:rPr>
          <w:rFonts w:ascii="Times New Roman" w:eastAsia="Calibri" w:hAnsi="Times New Roman" w:cs="Times New Roman"/>
          <w:color w:val="000000" w:themeColor="text1"/>
          <w:sz w:val="24"/>
          <w:szCs w:val="24"/>
          <w:lang w:val="ro-RO"/>
        </w:rPr>
        <w:t>etele locale necesare susținerii derulării proiectelor finanțate din fonduri externe nerambursabile (FEN) postaderare", 42.33.01 ”Subvenții de la bugetul de stat pentru implementarea în parteneriat a proiectelor de infrastructură de transport - Finanțare n</w:t>
      </w:r>
      <w:r>
        <w:rPr>
          <w:rFonts w:ascii="Times New Roman" w:eastAsia="Calibri" w:hAnsi="Times New Roman" w:cs="Times New Roman"/>
          <w:color w:val="000000" w:themeColor="text1"/>
          <w:sz w:val="24"/>
          <w:szCs w:val="24"/>
          <w:lang w:val="ro-RO"/>
        </w:rPr>
        <w:t>ațională”, 42.33.02 ”Subvenții de la bugetul de stat pentru implementarea în parteneriat a proiectelor de infrastructură de transport - Finanțare externa nerambursabilă”, 42.33.03 ”Subvenții de la bugetul de stat pentru implementarea în parteneriat a proie</w:t>
      </w:r>
      <w:r>
        <w:rPr>
          <w:rFonts w:ascii="Times New Roman" w:eastAsia="Calibri" w:hAnsi="Times New Roman" w:cs="Times New Roman"/>
          <w:color w:val="000000" w:themeColor="text1"/>
          <w:sz w:val="24"/>
          <w:szCs w:val="24"/>
          <w:lang w:val="ro-RO"/>
        </w:rPr>
        <w:t>ctelor de infrastructură de transport - Cheltuieli neeligibile”,  42.42.00 "Sume primite de administrațiile locale în cadrul programelor FEGA implementate de APIA", 42.69.00 "Subvenții de la bugetul de stat către bugetele locale necesare susținerii derulăr</w:t>
      </w:r>
      <w:r>
        <w:rPr>
          <w:rFonts w:ascii="Times New Roman" w:eastAsia="Calibri" w:hAnsi="Times New Roman" w:cs="Times New Roman"/>
          <w:color w:val="000000" w:themeColor="text1"/>
          <w:sz w:val="24"/>
          <w:szCs w:val="24"/>
          <w:lang w:val="ro-RO"/>
        </w:rPr>
        <w:t>ii proiectelor finanțate din fonduri externe nerambursabile (FEN) postaderare, aferente perioadei de programare 2014 - 2020",  42.84.00 ”Sume aferente programului de finanțare Fondul de acțiune în domeniul managementului energiei durabile”,  42.88.01 ”Aloc</w:t>
      </w:r>
      <w:r>
        <w:rPr>
          <w:rFonts w:ascii="Times New Roman" w:eastAsia="Calibri" w:hAnsi="Times New Roman" w:cs="Times New Roman"/>
          <w:color w:val="000000" w:themeColor="text1"/>
          <w:sz w:val="24"/>
          <w:szCs w:val="24"/>
          <w:lang w:val="ro-RO"/>
        </w:rPr>
        <w:t>ări de sume din PNRR aferente asistenței financiare nerambursabile - Fonduri europene nerambursabile”, 42.88.03 ”Alocări de sume din PNRR aferente asistenței financiare nerambursabile- Sume aferente TVA”, 42.88.04 ”Sume dezangajate asociate jaloanelor și ț</w:t>
      </w:r>
      <w:r>
        <w:rPr>
          <w:rFonts w:ascii="Times New Roman" w:eastAsia="Calibri" w:hAnsi="Times New Roman" w:cs="Times New Roman"/>
          <w:color w:val="000000" w:themeColor="text1"/>
          <w:sz w:val="24"/>
          <w:szCs w:val="24"/>
          <w:lang w:val="ro-RO"/>
        </w:rPr>
        <w:t xml:space="preserve">intelor din PNRR”,  42.89.01 ”Alocări de sume din PNRR aferente componentei împrumuturi - Fonduri din împrumut rambursabil”, 42.89.02 ”Alocări de sume din PNRR aferente componentei împrumuturi- Finanțare publică națională”, 42.89.03 </w:t>
      </w:r>
      <w:r>
        <w:rPr>
          <w:rFonts w:ascii="Times New Roman" w:hAnsi="Times New Roman" w:cs="Times New Roman"/>
          <w:color w:val="000000" w:themeColor="text1"/>
          <w:sz w:val="24"/>
          <w:szCs w:val="24"/>
          <w:lang w:val="ro-RO"/>
        </w:rPr>
        <w:t>”</w:t>
      </w:r>
      <w:r>
        <w:rPr>
          <w:rFonts w:ascii="Times New Roman" w:eastAsia="Calibri" w:hAnsi="Times New Roman" w:cs="Times New Roman"/>
          <w:color w:val="000000" w:themeColor="text1"/>
          <w:sz w:val="24"/>
          <w:szCs w:val="24"/>
          <w:lang w:val="ro-RO"/>
        </w:rPr>
        <w:t>Alocări de sume din PN</w:t>
      </w:r>
      <w:r>
        <w:rPr>
          <w:rFonts w:ascii="Times New Roman" w:eastAsia="Calibri" w:hAnsi="Times New Roman" w:cs="Times New Roman"/>
          <w:color w:val="000000" w:themeColor="text1"/>
          <w:sz w:val="24"/>
          <w:szCs w:val="24"/>
          <w:lang w:val="ro-RO"/>
        </w:rPr>
        <w:t>RR aferente componentei împrumuturi -</w:t>
      </w:r>
      <w:r>
        <w:rPr>
          <w:rFonts w:ascii="Times New Roman" w:hAnsi="Times New Roman" w:cs="Times New Roman"/>
          <w:color w:val="000000" w:themeColor="text1"/>
          <w:sz w:val="24"/>
          <w:szCs w:val="24"/>
          <w:lang w:val="ro-RO"/>
        </w:rPr>
        <w:t xml:space="preserve"> </w:t>
      </w:r>
      <w:r>
        <w:rPr>
          <w:rFonts w:ascii="Times New Roman" w:eastAsia="Calibri" w:hAnsi="Times New Roman" w:cs="Times New Roman"/>
          <w:color w:val="000000" w:themeColor="text1"/>
          <w:sz w:val="24"/>
          <w:szCs w:val="24"/>
          <w:lang w:val="ro-RO"/>
        </w:rPr>
        <w:t>Sume aferente TVA”, 42.90.01</w:t>
      </w:r>
      <w:r>
        <w:rPr>
          <w:rFonts w:ascii="Times New Roman" w:hAnsi="Times New Roman" w:cs="Times New Roman"/>
          <w:color w:val="000000" w:themeColor="text1"/>
          <w:sz w:val="24"/>
          <w:szCs w:val="24"/>
          <w:lang w:val="ro-RO"/>
        </w:rPr>
        <w:t xml:space="preserve"> </w:t>
      </w:r>
      <w:r>
        <w:rPr>
          <w:rFonts w:ascii="Times New Roman" w:eastAsia="Calibri" w:hAnsi="Times New Roman" w:cs="Times New Roman"/>
          <w:color w:val="000000" w:themeColor="text1"/>
          <w:sz w:val="24"/>
          <w:szCs w:val="24"/>
          <w:lang w:val="ro-RO"/>
        </w:rPr>
        <w:t xml:space="preserve">”Sume alocate de către responsabilii de implementare a investiţiilor specifice locale din sume de la bugetul de stat aferente asistenței financiare nerambursabile a PNRR - Fonduri europene </w:t>
      </w:r>
      <w:r>
        <w:rPr>
          <w:rFonts w:ascii="Times New Roman" w:eastAsia="Calibri" w:hAnsi="Times New Roman" w:cs="Times New Roman"/>
          <w:color w:val="000000" w:themeColor="text1"/>
          <w:sz w:val="24"/>
          <w:szCs w:val="24"/>
          <w:lang w:val="ro-RO"/>
        </w:rPr>
        <w:t>nerambursabile”, 42.90.03</w:t>
      </w:r>
      <w:r>
        <w:rPr>
          <w:rFonts w:ascii="Times New Roman" w:hAnsi="Times New Roman" w:cs="Times New Roman"/>
          <w:color w:val="000000" w:themeColor="text1"/>
          <w:sz w:val="24"/>
          <w:szCs w:val="24"/>
          <w:lang w:val="ro-RO"/>
        </w:rPr>
        <w:t xml:space="preserve"> </w:t>
      </w:r>
      <w:r>
        <w:rPr>
          <w:rFonts w:ascii="Times New Roman" w:eastAsia="Calibri" w:hAnsi="Times New Roman" w:cs="Times New Roman"/>
          <w:color w:val="000000" w:themeColor="text1"/>
          <w:sz w:val="24"/>
          <w:szCs w:val="24"/>
          <w:lang w:val="ro-RO"/>
        </w:rPr>
        <w:t>”</w:t>
      </w:r>
      <w:r>
        <w:rPr>
          <w:rFonts w:ascii="Times New Roman" w:hAnsi="Times New Roman" w:cs="Times New Roman"/>
          <w:color w:val="000000" w:themeColor="text1"/>
          <w:sz w:val="24"/>
          <w:szCs w:val="24"/>
          <w:lang w:val="ro-RO"/>
        </w:rPr>
        <w:t xml:space="preserve"> </w:t>
      </w:r>
      <w:r>
        <w:rPr>
          <w:rFonts w:ascii="Times New Roman" w:eastAsia="Calibri" w:hAnsi="Times New Roman" w:cs="Times New Roman"/>
          <w:color w:val="000000" w:themeColor="text1"/>
          <w:sz w:val="24"/>
          <w:szCs w:val="24"/>
          <w:lang w:val="ro-RO"/>
        </w:rPr>
        <w:t>Sume alocate de către responsabilii de implementare a investiţiilor specifice locale din sume de la bugetul de stat aferente asistenței financiare nerambursabile a PNRR –Sume aferente TVA”, 42.92.01</w:t>
      </w:r>
      <w:r>
        <w:rPr>
          <w:rFonts w:ascii="Times New Roman" w:hAnsi="Times New Roman" w:cs="Times New Roman"/>
          <w:color w:val="000000" w:themeColor="text1"/>
          <w:sz w:val="24"/>
          <w:szCs w:val="24"/>
          <w:lang w:val="ro-RO"/>
        </w:rPr>
        <w:t xml:space="preserve"> </w:t>
      </w:r>
      <w:r>
        <w:rPr>
          <w:rFonts w:ascii="Times New Roman" w:eastAsia="Calibri" w:hAnsi="Times New Roman" w:cs="Times New Roman"/>
          <w:color w:val="000000" w:themeColor="text1"/>
          <w:sz w:val="24"/>
          <w:szCs w:val="24"/>
          <w:lang w:val="ro-RO"/>
        </w:rPr>
        <w:t>”Subvenții de la bugetul de s</w:t>
      </w:r>
      <w:r>
        <w:rPr>
          <w:rFonts w:ascii="Times New Roman" w:eastAsia="Calibri" w:hAnsi="Times New Roman" w:cs="Times New Roman"/>
          <w:color w:val="000000" w:themeColor="text1"/>
          <w:sz w:val="24"/>
          <w:szCs w:val="24"/>
          <w:lang w:val="ro-RO"/>
        </w:rPr>
        <w:t xml:space="preserve">tat pentru implementarea proiectelor de infrastructură de transport - </w:t>
      </w:r>
      <w:r>
        <w:rPr>
          <w:rFonts w:ascii="Times New Roman" w:hAnsi="Times New Roman" w:cs="Times New Roman"/>
          <w:color w:val="000000" w:themeColor="text1"/>
          <w:sz w:val="24"/>
          <w:szCs w:val="24"/>
          <w:lang w:val="ro-RO"/>
        </w:rPr>
        <w:t xml:space="preserve"> </w:t>
      </w:r>
      <w:r>
        <w:rPr>
          <w:rFonts w:ascii="Times New Roman" w:eastAsia="Calibri" w:hAnsi="Times New Roman" w:cs="Times New Roman"/>
          <w:color w:val="000000" w:themeColor="text1"/>
          <w:sz w:val="24"/>
          <w:szCs w:val="24"/>
          <w:lang w:val="ro-RO"/>
        </w:rPr>
        <w:t>Finanțarea națională”, 42.92.02 ”Subvenții de la bugetul de stat pentru implementarea proiectelor de infrastructură de transport - Finanțare externă nerambursabilă”, 42.92.03 ”Subvenții</w:t>
      </w:r>
      <w:r>
        <w:rPr>
          <w:rFonts w:ascii="Times New Roman" w:eastAsia="Calibri" w:hAnsi="Times New Roman" w:cs="Times New Roman"/>
          <w:color w:val="000000" w:themeColor="text1"/>
          <w:sz w:val="24"/>
          <w:szCs w:val="24"/>
          <w:lang w:val="ro-RO"/>
        </w:rPr>
        <w:t xml:space="preserve"> de la bugetul de stat pentru implementarea </w:t>
      </w:r>
      <w:r>
        <w:rPr>
          <w:rFonts w:ascii="Times New Roman" w:eastAsia="Calibri" w:hAnsi="Times New Roman" w:cs="Times New Roman"/>
          <w:color w:val="000000" w:themeColor="text1"/>
          <w:sz w:val="24"/>
          <w:szCs w:val="24"/>
          <w:lang w:val="ro-RO"/>
        </w:rPr>
        <w:lastRenderedPageBreak/>
        <w:t>proiectelor de infrastructură de transport -</w:t>
      </w:r>
      <w:r>
        <w:rPr>
          <w:rFonts w:ascii="Times New Roman" w:hAnsi="Times New Roman" w:cs="Times New Roman"/>
          <w:color w:val="000000" w:themeColor="text1"/>
          <w:sz w:val="24"/>
          <w:szCs w:val="24"/>
          <w:lang w:val="ro-RO"/>
        </w:rPr>
        <w:t xml:space="preserve">  </w:t>
      </w:r>
      <w:r>
        <w:rPr>
          <w:rFonts w:ascii="Times New Roman" w:eastAsia="Calibri" w:hAnsi="Times New Roman" w:cs="Times New Roman"/>
          <w:color w:val="000000" w:themeColor="text1"/>
          <w:sz w:val="24"/>
          <w:szCs w:val="24"/>
          <w:lang w:val="ro-RO"/>
        </w:rPr>
        <w:t>Cheltuieli neeligibile”, 42.93.03 ”Subvenții de la bugetul de stat către bugetele locale necesare susținerii derulării proiectelor finanțate din FEN postaderare, afer</w:t>
      </w:r>
      <w:r>
        <w:rPr>
          <w:rFonts w:ascii="Times New Roman" w:eastAsia="Calibri" w:hAnsi="Times New Roman" w:cs="Times New Roman"/>
          <w:color w:val="000000" w:themeColor="text1"/>
          <w:sz w:val="24"/>
          <w:szCs w:val="24"/>
          <w:lang w:val="ro-RO"/>
        </w:rPr>
        <w:t>ente perioadei de programare 2021-2027”, 43.31.00 "Sume alocate din bugetul AFIR, pentru susținerea proiectelor din PNDR 2014 - 2020", 43.47.00 ”Sume aferente investițiilor din Fondul pentru Modernizare”, 43.48.01 ”Sume alocate din PNRR aferente componente</w:t>
      </w:r>
      <w:r>
        <w:rPr>
          <w:rFonts w:ascii="Times New Roman" w:eastAsia="Calibri" w:hAnsi="Times New Roman" w:cs="Times New Roman"/>
          <w:color w:val="000000" w:themeColor="text1"/>
          <w:sz w:val="24"/>
          <w:szCs w:val="24"/>
          <w:lang w:val="ro-RO"/>
        </w:rPr>
        <w:t>i împrumuturi - Fonduri din împrumutul rambursabil”,  43.48.03 ”Sume alocate din PNRR aferente componentei împrumuturi - Sume aferente TVA”, 43.49.01 ”Sume alocate din PNRR aferente asistenței financiare nerambursabile - Fonduri europene nerambursabile” și</w:t>
      </w:r>
      <w:r>
        <w:rPr>
          <w:rFonts w:ascii="Times New Roman" w:eastAsia="Calibri" w:hAnsi="Times New Roman" w:cs="Times New Roman"/>
          <w:color w:val="000000" w:themeColor="text1"/>
          <w:sz w:val="24"/>
          <w:szCs w:val="24"/>
          <w:lang w:val="ro-RO"/>
        </w:rPr>
        <w:t xml:space="preserve"> 43.49.03 ”Sume alocate din PNRR aferente asistenței financiare nerambursabile - Sume aferente TVA”, 43.50.00 ”Sume alocate din bugetul AFIR, pentru susținerea proiectelor din PS 2023-2027”, rămase neutilizate la finele exercițiului bugetar, se reflectă în</w:t>
      </w:r>
      <w:r>
        <w:rPr>
          <w:rFonts w:ascii="Times New Roman" w:eastAsia="Calibri" w:hAnsi="Times New Roman" w:cs="Times New Roman"/>
          <w:color w:val="000000" w:themeColor="text1"/>
          <w:sz w:val="24"/>
          <w:szCs w:val="24"/>
          <w:lang w:val="ro-RO"/>
        </w:rPr>
        <w:t xml:space="preserve"> excedentul bugetului local și se utilizează în anul 2025 cu aceeași destinație pentru care aceste fonduri au fost acordate, în cadrul secțiunii de dezvoltare, până la finalizarea proiectelor respective. </w:t>
      </w:r>
    </w:p>
    <w:p w14:paraId="15C7168E" w14:textId="77777777" w:rsidR="001D29C4" w:rsidRDefault="00DF7015">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5.12. Subvențiile primite de la administrația centr</w:t>
      </w:r>
      <w:r>
        <w:rPr>
          <w:rFonts w:ascii="Times New Roman" w:eastAsia="Calibri" w:hAnsi="Times New Roman" w:cs="Times New Roman"/>
          <w:color w:val="000000" w:themeColor="text1"/>
          <w:sz w:val="24"/>
          <w:szCs w:val="24"/>
          <w:lang w:val="ro-RO"/>
        </w:rPr>
        <w:t>ală de către bugetele locale, reprezentând sume primite din Fondul pentru mediu, evidențiate la subcapitolele de venituri: 43.20.00 "Alte subvenții primite de la administrația centrală pentru finanțarea unor activități" și 43.44.00  ”Sume alocate din sumel</w:t>
      </w:r>
      <w:r>
        <w:rPr>
          <w:rFonts w:ascii="Times New Roman" w:eastAsia="Calibri" w:hAnsi="Times New Roman" w:cs="Times New Roman"/>
          <w:color w:val="000000" w:themeColor="text1"/>
          <w:sz w:val="24"/>
          <w:szCs w:val="24"/>
          <w:lang w:val="ro-RO"/>
        </w:rPr>
        <w:t>e obținute în urma scoaterii la licitație a certificatelor de emisii de gaze cu efect de seră pentru finanțarea proiectelor de investiții”, rămase neutilizate la finele exercițiului bugetar, se reflectă în excedentul bugetului local și se utilizează în anu</w:t>
      </w:r>
      <w:r>
        <w:rPr>
          <w:rFonts w:ascii="Times New Roman" w:eastAsia="Calibri" w:hAnsi="Times New Roman" w:cs="Times New Roman"/>
          <w:color w:val="000000" w:themeColor="text1"/>
          <w:sz w:val="24"/>
          <w:szCs w:val="24"/>
          <w:lang w:val="ro-RO"/>
        </w:rPr>
        <w:t>l următor cu aceeași destinație.</w:t>
      </w:r>
    </w:p>
    <w:p w14:paraId="11B900B5" w14:textId="77777777" w:rsidR="001D29C4" w:rsidRDefault="00DF7015">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5.13. Unitățile administrativ-teritoriale au obligația de a dispune măsurile necesare pentru achitarea integrală până la finele anului a obligațiilor restante, astfel încât acestea să nu influențeze excedentul bugetului loc</w:t>
      </w:r>
      <w:r>
        <w:rPr>
          <w:rFonts w:ascii="Times New Roman" w:eastAsia="Calibri" w:hAnsi="Times New Roman" w:cs="Times New Roman"/>
          <w:color w:val="000000" w:themeColor="text1"/>
          <w:sz w:val="24"/>
          <w:szCs w:val="24"/>
          <w:lang w:val="ro-RO"/>
        </w:rPr>
        <w:t>al, răspunderea pentru neachitarea acestor obligații revenind ordonatorilor de credite ai bugetului local.</w:t>
      </w:r>
    </w:p>
    <w:p w14:paraId="015CDF4C" w14:textId="77777777" w:rsidR="001D29C4" w:rsidRDefault="00DF7015">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5.14. În cazul în care operațiunile de regularizare prevăzute la pct. 5.6 și 5.9 determină gol temporar de casă al bugetului local, unitățile Trezore</w:t>
      </w:r>
      <w:r>
        <w:rPr>
          <w:rFonts w:ascii="Times New Roman" w:eastAsia="Calibri" w:hAnsi="Times New Roman" w:cs="Times New Roman"/>
          <w:color w:val="000000" w:themeColor="text1"/>
          <w:sz w:val="24"/>
          <w:szCs w:val="24"/>
          <w:lang w:val="ro-RO"/>
        </w:rPr>
        <w:t>riei Statului, pe baza ordinelor de plată întocmite de către unitățile administrativ-teritoriale, vor transfera suma corespunzătoare golului de casă astfel creat, din contul 82.A.98.00.00 "Excedent al bugetului local" în contul de venituri ale bugetului lo</w:t>
      </w:r>
      <w:r>
        <w:rPr>
          <w:rFonts w:ascii="Times New Roman" w:eastAsia="Calibri" w:hAnsi="Times New Roman" w:cs="Times New Roman"/>
          <w:color w:val="000000" w:themeColor="text1"/>
          <w:sz w:val="24"/>
          <w:szCs w:val="24"/>
          <w:lang w:val="ro-RO"/>
        </w:rPr>
        <w:t xml:space="preserve">cal 21.A.40.11.00 "Venituri ale bugetelor locale - Sume din excedentul anului precedent pentru acoperirea golurilor temporare de casă ale secțiunii de funcționare" sau </w:t>
      </w:r>
      <w:r>
        <w:rPr>
          <w:rFonts w:ascii="Times New Roman" w:eastAsia="Calibri" w:hAnsi="Times New Roman" w:cs="Times New Roman"/>
          <w:color w:val="000000" w:themeColor="text1"/>
          <w:sz w:val="24"/>
          <w:szCs w:val="24"/>
          <w:lang w:val="ro-RO"/>
        </w:rPr>
        <w:lastRenderedPageBreak/>
        <w:t>21.A.40.13.00 "Venituri ale bugetelor locale - Sume din excedentul anului precedent pent</w:t>
      </w:r>
      <w:r>
        <w:rPr>
          <w:rFonts w:ascii="Times New Roman" w:eastAsia="Calibri" w:hAnsi="Times New Roman" w:cs="Times New Roman"/>
          <w:color w:val="000000" w:themeColor="text1"/>
          <w:sz w:val="24"/>
          <w:szCs w:val="24"/>
          <w:lang w:val="ro-RO"/>
        </w:rPr>
        <w:t>ru acoperirea golurilor temporare de casă ale secțiunii de dezvoltare", după caz.</w:t>
      </w:r>
    </w:p>
    <w:p w14:paraId="62EF1B48" w14:textId="77777777" w:rsidR="001D29C4" w:rsidRDefault="00DF7015">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5.15. Pe data de 30 decembrie 2024, ordonatorii principali de credite ai bugetelor locale reîntregesc excedentul anului precedent cu sumele repartizate din acesta în cursul a</w:t>
      </w:r>
      <w:r>
        <w:rPr>
          <w:rFonts w:ascii="Times New Roman" w:eastAsia="Calibri" w:hAnsi="Times New Roman" w:cs="Times New Roman"/>
          <w:color w:val="000000" w:themeColor="text1"/>
          <w:sz w:val="24"/>
          <w:szCs w:val="24"/>
          <w:lang w:val="ro-RO"/>
        </w:rPr>
        <w:t>nului 2024 pentru acoperirea golurilor temporare de casă, pe bază de ordine de plată, prin virarea sumelor corespunzătoare din conturile de venituri ale bugetului local 21.A.40.11.00 "Venituri ale bugetelor locale - Sume din excedentul anului precedent pen</w:t>
      </w:r>
      <w:r>
        <w:rPr>
          <w:rFonts w:ascii="Times New Roman" w:eastAsia="Calibri" w:hAnsi="Times New Roman" w:cs="Times New Roman"/>
          <w:color w:val="000000" w:themeColor="text1"/>
          <w:sz w:val="24"/>
          <w:szCs w:val="24"/>
          <w:lang w:val="ro-RO"/>
        </w:rPr>
        <w:t>tru acoperirea golurilor temporare de casă ale secțiunii de funcționare", 21.A.40.18.00 "Venituri ale bugetelor locale - Sume din excedentul bugetului local utilizate pentru finanțarea cheltuielilor secțiunii de funcționare", 21.A.40.13.00 "Venituri ale bu</w:t>
      </w:r>
      <w:r>
        <w:rPr>
          <w:rFonts w:ascii="Times New Roman" w:eastAsia="Calibri" w:hAnsi="Times New Roman" w:cs="Times New Roman"/>
          <w:color w:val="000000" w:themeColor="text1"/>
          <w:sz w:val="24"/>
          <w:szCs w:val="24"/>
          <w:lang w:val="ro-RO"/>
        </w:rPr>
        <w:t>getelor locale - Sume din excedentul anului precedent pentru acoperirea golurilor temporare de casă ale secțiunii de dezvoltare" și 21.A.40.14.00 "Venituri ale bugetelor locale - Sume din excedentul bugetului local utilizate pentru finanțarea cheltuielilor</w:t>
      </w:r>
      <w:r>
        <w:rPr>
          <w:rFonts w:ascii="Times New Roman" w:eastAsia="Calibri" w:hAnsi="Times New Roman" w:cs="Times New Roman"/>
          <w:color w:val="000000" w:themeColor="text1"/>
          <w:sz w:val="24"/>
          <w:szCs w:val="24"/>
          <w:lang w:val="ro-RO"/>
        </w:rPr>
        <w:t xml:space="preserve"> secțiunii de dezvoltare" în contul 82.A.98.00.00 "Excedent al bugetului local".</w:t>
      </w:r>
    </w:p>
    <w:p w14:paraId="09F68D99"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w:t>
      </w:r>
      <w:r>
        <w:rPr>
          <w:rFonts w:ascii="Times New Roman" w:eastAsia="Calibri" w:hAnsi="Times New Roman" w:cs="Times New Roman"/>
          <w:color w:val="000000" w:themeColor="text1"/>
          <w:sz w:val="24"/>
          <w:szCs w:val="24"/>
          <w:lang w:val="ro-RO"/>
        </w:rPr>
        <w:tab/>
        <w:t>5.16. Stabilirea rezultatului execuției bugetului local</w:t>
      </w:r>
    </w:p>
    <w:p w14:paraId="52A2EFDC"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După efectuarea operațiunilor de regularizare cu bugetul de stat și cu celelalte bugete prevăzute de prezentele norme metodologice, precum și a operațiunilor de la pct.5.14, autoritățile administrației publice locale și unitățile Trezoreriei Statului v</w:t>
      </w:r>
      <w:r>
        <w:rPr>
          <w:rFonts w:ascii="Times New Roman" w:eastAsia="Calibri" w:hAnsi="Times New Roman" w:cs="Times New Roman"/>
          <w:color w:val="000000" w:themeColor="text1"/>
          <w:sz w:val="24"/>
          <w:szCs w:val="24"/>
          <w:lang w:val="ro-RO"/>
        </w:rPr>
        <w:t>or proceda la stabilirea rezultatului execuției bugetelor locale la finele anului, pe secțiuni.</w:t>
      </w:r>
    </w:p>
    <w:p w14:paraId="4FD8BD7D"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5.16.1. Închiderea execuției secțiunii de funcționare:</w:t>
      </w:r>
    </w:p>
    <w:p w14:paraId="48EA33D5"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5.16.1.1. Conturile de venituri și de cheltuieli ale secțiunii de funcționare se închid prin cont</w:t>
      </w:r>
      <w:r>
        <w:rPr>
          <w:rFonts w:ascii="Times New Roman" w:eastAsia="Calibri" w:hAnsi="Times New Roman" w:cs="Times New Roman"/>
          <w:color w:val="000000" w:themeColor="text1"/>
          <w:sz w:val="24"/>
          <w:szCs w:val="24"/>
          <w:lang w:val="ro-RO"/>
        </w:rPr>
        <w:t>ul de excedent al secțiunii de funcționare sau prin contul de deficit al secțiunii de funcționare, după caz, astfel:</w:t>
      </w:r>
    </w:p>
    <w:p w14:paraId="5BD360E6"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 prin contul 82.A.98.96.00 "Excedent al secțiunii de funcționare", în situația în care totalul veniturilor secțiunii de funcționare es</w:t>
      </w:r>
      <w:r>
        <w:rPr>
          <w:rFonts w:ascii="Times New Roman" w:eastAsia="Calibri" w:hAnsi="Times New Roman" w:cs="Times New Roman"/>
          <w:color w:val="000000" w:themeColor="text1"/>
          <w:sz w:val="24"/>
          <w:szCs w:val="24"/>
          <w:lang w:val="ro-RO"/>
        </w:rPr>
        <w:t>te mai mare decât totalul cheltuielilor secțiunii de funcționare;</w:t>
      </w:r>
    </w:p>
    <w:p w14:paraId="57392E52"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 prin contul 82.A.99.96.00 "Deficit al secțiunii de funcționare", în situația în care totalul veniturilor secțiunii de funcționare este mai mic decât totalul cheltuielilor secțiunii de </w:t>
      </w:r>
      <w:r>
        <w:rPr>
          <w:rFonts w:ascii="Times New Roman" w:eastAsia="Calibri" w:hAnsi="Times New Roman" w:cs="Times New Roman"/>
          <w:color w:val="000000" w:themeColor="text1"/>
          <w:sz w:val="24"/>
          <w:szCs w:val="24"/>
          <w:lang w:val="ro-RO"/>
        </w:rPr>
        <w:t>funcționare.</w:t>
      </w:r>
    </w:p>
    <w:p w14:paraId="47B2E6AA"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5.16.1.2. Operațiunile privind închiderea conturilor de venituri și cheltuieli ale secțiunii de funcționare:</w:t>
      </w:r>
    </w:p>
    <w:p w14:paraId="3547F0A9"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lastRenderedPageBreak/>
        <w:t xml:space="preserve">    a) închiderea de către unitățile Trezoreriei Statului a conturilor de cheltuieli ale secțiunii de funcționare:</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2313"/>
        <w:gridCol w:w="3797"/>
      </w:tblGrid>
      <w:tr w:rsidR="001D29C4" w14:paraId="0082FC44" w14:textId="77777777">
        <w:tc>
          <w:tcPr>
            <w:tcW w:w="3116" w:type="dxa"/>
          </w:tcPr>
          <w:p w14:paraId="23E84243"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82.A.98.96.00</w:t>
            </w:r>
          </w:p>
          <w:p w14:paraId="2042C707"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w:t>
            </w:r>
            <w:r>
              <w:rPr>
                <w:rFonts w:ascii="Times New Roman" w:eastAsia="Calibri" w:hAnsi="Times New Roman" w:cs="Times New Roman"/>
                <w:color w:val="000000" w:themeColor="text1"/>
                <w:sz w:val="24"/>
                <w:szCs w:val="24"/>
                <w:lang w:val="ro-RO"/>
              </w:rPr>
              <w:t>Excedent al secțiunii de</w:t>
            </w:r>
          </w:p>
          <w:p w14:paraId="3CDA2458"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funcționare"</w:t>
            </w:r>
          </w:p>
        </w:tc>
        <w:tc>
          <w:tcPr>
            <w:tcW w:w="2374" w:type="dxa"/>
          </w:tcPr>
          <w:p w14:paraId="17B124C7"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w:t>
            </w:r>
          </w:p>
        </w:tc>
        <w:tc>
          <w:tcPr>
            <w:tcW w:w="3860" w:type="dxa"/>
          </w:tcPr>
          <w:p w14:paraId="01DCB3D9"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24.A</w:t>
            </w:r>
          </w:p>
          <w:p w14:paraId="0AEC3F3D"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"Cheltuielile bugetelor locale"</w:t>
            </w:r>
          </w:p>
          <w:p w14:paraId="2442AB81"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(analitice corespunzătoare</w:t>
            </w:r>
          </w:p>
          <w:p w14:paraId="2CBA4201"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secțiunii de funcționare)</w:t>
            </w:r>
          </w:p>
        </w:tc>
      </w:tr>
    </w:tbl>
    <w:p w14:paraId="3C147B02"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sau, după caz,</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2313"/>
        <w:gridCol w:w="3797"/>
      </w:tblGrid>
      <w:tr w:rsidR="001D29C4" w14:paraId="1CD2F45B" w14:textId="77777777">
        <w:tc>
          <w:tcPr>
            <w:tcW w:w="3116" w:type="dxa"/>
          </w:tcPr>
          <w:p w14:paraId="78BFC3B1"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82.A.99.96.00</w:t>
            </w:r>
          </w:p>
          <w:p w14:paraId="6FC367B1"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"Deficit al secțiunii de funcționare"</w:t>
            </w:r>
          </w:p>
        </w:tc>
        <w:tc>
          <w:tcPr>
            <w:tcW w:w="2374" w:type="dxa"/>
          </w:tcPr>
          <w:p w14:paraId="366DDE06"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w:t>
            </w:r>
          </w:p>
        </w:tc>
        <w:tc>
          <w:tcPr>
            <w:tcW w:w="3860" w:type="dxa"/>
          </w:tcPr>
          <w:p w14:paraId="2FEB553C"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24.A</w:t>
            </w:r>
          </w:p>
          <w:p w14:paraId="7231BC74"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"Cheltuielile bugetelor locale"                    </w:t>
            </w:r>
            <w:r>
              <w:rPr>
                <w:rFonts w:ascii="Times New Roman" w:eastAsia="Calibri" w:hAnsi="Times New Roman" w:cs="Times New Roman"/>
                <w:color w:val="000000" w:themeColor="text1"/>
                <w:sz w:val="24"/>
                <w:szCs w:val="24"/>
                <w:lang w:val="ro-RO"/>
              </w:rPr>
              <w:t xml:space="preserve">                          (analitice corespunzătoare</w:t>
            </w:r>
          </w:p>
          <w:p w14:paraId="7917B04A"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secțiunii de funcționare)</w:t>
            </w:r>
          </w:p>
        </w:tc>
      </w:tr>
    </w:tbl>
    <w:p w14:paraId="63F50912"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b) închiderea de către unitățile Trezoreriei Statului a conturilor de venituri ale bugetelor locale:</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0"/>
        <w:gridCol w:w="1494"/>
        <w:gridCol w:w="3796"/>
      </w:tblGrid>
      <w:tr w:rsidR="001D29C4" w14:paraId="79FCC3B3" w14:textId="77777777">
        <w:tc>
          <w:tcPr>
            <w:tcW w:w="3955" w:type="dxa"/>
          </w:tcPr>
          <w:p w14:paraId="4A69D25A"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21.A</w:t>
            </w:r>
          </w:p>
          <w:p w14:paraId="58B7A63A"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"Veniturile bugetelor locale"</w:t>
            </w:r>
          </w:p>
          <w:p w14:paraId="1870EF9E"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(analitice corespunzătoare secțiunii</w:t>
            </w:r>
          </w:p>
          <w:p w14:paraId="3FA52D22"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de funcționare)</w:t>
            </w:r>
          </w:p>
          <w:p w14:paraId="3EC135B0" w14:textId="77777777" w:rsidR="001D29C4" w:rsidRDefault="001D29C4">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p>
        </w:tc>
        <w:tc>
          <w:tcPr>
            <w:tcW w:w="1530" w:type="dxa"/>
          </w:tcPr>
          <w:p w14:paraId="15356D98"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w:t>
            </w:r>
          </w:p>
        </w:tc>
        <w:tc>
          <w:tcPr>
            <w:tcW w:w="3865" w:type="dxa"/>
          </w:tcPr>
          <w:p w14:paraId="3DBA0CBA"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82.A.98.96.00</w:t>
            </w:r>
          </w:p>
          <w:p w14:paraId="2587115D"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"Excedent al secțiunii de</w:t>
            </w:r>
          </w:p>
          <w:p w14:paraId="49B1F5CD"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funcționare"</w:t>
            </w:r>
          </w:p>
          <w:p w14:paraId="4B2F8B38" w14:textId="77777777" w:rsidR="001D29C4" w:rsidRDefault="001D29C4">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p>
        </w:tc>
      </w:tr>
    </w:tbl>
    <w:p w14:paraId="70EC9A7E"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sau, după caz,</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9"/>
        <w:gridCol w:w="1582"/>
        <w:gridCol w:w="3709"/>
      </w:tblGrid>
      <w:tr w:rsidR="001D29C4" w14:paraId="1C835AD9" w14:textId="77777777">
        <w:tc>
          <w:tcPr>
            <w:tcW w:w="3955" w:type="dxa"/>
          </w:tcPr>
          <w:p w14:paraId="3FEFC657"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21.A</w:t>
            </w:r>
          </w:p>
          <w:p w14:paraId="6C98C71A"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"Veniturile bugetelor locale"</w:t>
            </w:r>
          </w:p>
          <w:p w14:paraId="3C1B25EF"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(analitice corespunzătoare secțiunii</w:t>
            </w:r>
          </w:p>
          <w:p w14:paraId="788B1478"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de funcționare)</w:t>
            </w:r>
          </w:p>
        </w:tc>
        <w:tc>
          <w:tcPr>
            <w:tcW w:w="1620" w:type="dxa"/>
          </w:tcPr>
          <w:p w14:paraId="0A9D26D9"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w:t>
            </w:r>
          </w:p>
        </w:tc>
        <w:tc>
          <w:tcPr>
            <w:tcW w:w="3775" w:type="dxa"/>
          </w:tcPr>
          <w:p w14:paraId="49E811FF"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82.A.99.96.00</w:t>
            </w:r>
          </w:p>
          <w:p w14:paraId="67074232"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"Deficit al secțiunii de funcționare"</w:t>
            </w:r>
          </w:p>
        </w:tc>
      </w:tr>
    </w:tbl>
    <w:p w14:paraId="7640F2C6"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NOTĂ:</w:t>
      </w:r>
    </w:p>
    <w:p w14:paraId="34AE7BC2"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lastRenderedPageBreak/>
        <w:t xml:space="preserve">    Operațiunile de la lit. a) și b) se efectuează cu semnul (+) în situația în care totalul veniturilor/cheltuielilor secțiunii de funcționare este pozitiv sau cu semnul (-) în situația în care totalul veniturilor/cheltuielilor secțiunii de funcționare es</w:t>
      </w:r>
      <w:r>
        <w:rPr>
          <w:rFonts w:ascii="Times New Roman" w:eastAsia="Calibri" w:hAnsi="Times New Roman" w:cs="Times New Roman"/>
          <w:color w:val="000000" w:themeColor="text1"/>
          <w:sz w:val="24"/>
          <w:szCs w:val="24"/>
          <w:lang w:val="ro-RO"/>
        </w:rPr>
        <w:t>te negativ.</w:t>
      </w:r>
    </w:p>
    <w:p w14:paraId="24CE959F"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5.16.2. Închiderea execuției secțiunii de dezvoltare:</w:t>
      </w:r>
    </w:p>
    <w:p w14:paraId="244ECDEE"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5.16.2.1. Conturile de venituri și de cheltuieli ale secțiunii de dezvoltare se închid prin contul de excedent al secțiunii de dezvoltare sau prin contul de deficit al secțiunii de d</w:t>
      </w:r>
      <w:r>
        <w:rPr>
          <w:rFonts w:ascii="Times New Roman" w:eastAsia="Calibri" w:hAnsi="Times New Roman" w:cs="Times New Roman"/>
          <w:color w:val="000000" w:themeColor="text1"/>
          <w:sz w:val="24"/>
          <w:szCs w:val="24"/>
          <w:lang w:val="ro-RO"/>
        </w:rPr>
        <w:t>ezvoltare, după caz, astfel:</w:t>
      </w:r>
    </w:p>
    <w:p w14:paraId="7E3EDCC7"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 prin contul 82.A.98.97.00 "Excedent al secțiunii de dezvoltare", în situația în care totalul veniturilor secțiunii de dezvoltare este mai mare decât totalul cheltuielilor secțiunii de dezvoltare;</w:t>
      </w:r>
    </w:p>
    <w:p w14:paraId="4CA8BCC5"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 prin contul 82.A.99</w:t>
      </w:r>
      <w:r>
        <w:rPr>
          <w:rFonts w:ascii="Times New Roman" w:eastAsia="Calibri" w:hAnsi="Times New Roman" w:cs="Times New Roman"/>
          <w:color w:val="000000" w:themeColor="text1"/>
          <w:sz w:val="24"/>
          <w:szCs w:val="24"/>
          <w:lang w:val="ro-RO"/>
        </w:rPr>
        <w:t>.97.00 "Deficit al secțiunii de dezvoltare", în situația în care totalul veniturilor secțiunii de dezvoltare este mai mic decât totalul cheltuielilor secțiunii de dezvoltare.</w:t>
      </w:r>
    </w:p>
    <w:p w14:paraId="005EC2CA"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5.16.2.2. Operațiunile privind închiderea conturilor de venituri și cheltuiel</w:t>
      </w:r>
      <w:r>
        <w:rPr>
          <w:rFonts w:ascii="Times New Roman" w:eastAsia="Calibri" w:hAnsi="Times New Roman" w:cs="Times New Roman"/>
          <w:color w:val="000000" w:themeColor="text1"/>
          <w:sz w:val="24"/>
          <w:szCs w:val="24"/>
          <w:lang w:val="ro-RO"/>
        </w:rPr>
        <w:t>i ale secțiunii de dezvoltare:</w:t>
      </w:r>
    </w:p>
    <w:p w14:paraId="4E635E1A"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a) închiderea de către unitățile Trezoreriei Statului a conturilor de cheltuieli ale secțiunii de dezvoltare:</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1320"/>
        <w:gridCol w:w="3889"/>
      </w:tblGrid>
      <w:tr w:rsidR="001D29C4" w14:paraId="32F44004" w14:textId="77777777">
        <w:tc>
          <w:tcPr>
            <w:tcW w:w="4045" w:type="dxa"/>
          </w:tcPr>
          <w:p w14:paraId="551DF76B"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82.A.98.97.00</w:t>
            </w:r>
          </w:p>
          <w:p w14:paraId="79A9A247"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"Excedent al secțiunii de dezvoltare"</w:t>
            </w:r>
          </w:p>
        </w:tc>
        <w:tc>
          <w:tcPr>
            <w:tcW w:w="1350" w:type="dxa"/>
          </w:tcPr>
          <w:p w14:paraId="7BC378E6"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w:t>
            </w:r>
          </w:p>
        </w:tc>
        <w:tc>
          <w:tcPr>
            <w:tcW w:w="3955" w:type="dxa"/>
          </w:tcPr>
          <w:p w14:paraId="1501FA2E"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24.A</w:t>
            </w:r>
          </w:p>
          <w:p w14:paraId="07E77C79"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"Cheltuielile bugetelor locale"</w:t>
            </w:r>
          </w:p>
          <w:p w14:paraId="569EE58E"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(analitice corespunz</w:t>
            </w:r>
            <w:r>
              <w:rPr>
                <w:rFonts w:ascii="Times New Roman" w:eastAsia="Calibri" w:hAnsi="Times New Roman" w:cs="Times New Roman"/>
                <w:color w:val="000000" w:themeColor="text1"/>
                <w:sz w:val="24"/>
                <w:szCs w:val="24"/>
                <w:lang w:val="ro-RO"/>
              </w:rPr>
              <w:t>ătoare</w:t>
            </w:r>
          </w:p>
          <w:p w14:paraId="28D949E3"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secțiunii de dezvoltare)</w:t>
            </w:r>
          </w:p>
        </w:tc>
      </w:tr>
    </w:tbl>
    <w:p w14:paraId="5F4895EB"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sau, după caz,</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9"/>
        <w:gridCol w:w="2488"/>
        <w:gridCol w:w="3623"/>
      </w:tblGrid>
      <w:tr w:rsidR="001D29C4" w14:paraId="1649F07F" w14:textId="77777777">
        <w:tc>
          <w:tcPr>
            <w:tcW w:w="3116" w:type="dxa"/>
          </w:tcPr>
          <w:p w14:paraId="7EAC489C"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82.A.99.97.00</w:t>
            </w:r>
          </w:p>
          <w:p w14:paraId="326A8C9F"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"Deficit al secțiunii de dezvoltare"</w:t>
            </w:r>
          </w:p>
        </w:tc>
        <w:tc>
          <w:tcPr>
            <w:tcW w:w="2554" w:type="dxa"/>
          </w:tcPr>
          <w:p w14:paraId="3CA184A8"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w:t>
            </w:r>
          </w:p>
        </w:tc>
        <w:tc>
          <w:tcPr>
            <w:tcW w:w="3680" w:type="dxa"/>
          </w:tcPr>
          <w:p w14:paraId="1B6AF328"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24.A</w:t>
            </w:r>
          </w:p>
          <w:p w14:paraId="70FEFC00"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"Cheltuielile bugetelor locale"</w:t>
            </w:r>
          </w:p>
          <w:p w14:paraId="01168E3B"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(analitice corespunzătoare</w:t>
            </w:r>
          </w:p>
          <w:p w14:paraId="595B1538"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secțiunii de dezvoltare)</w:t>
            </w:r>
          </w:p>
        </w:tc>
      </w:tr>
    </w:tbl>
    <w:p w14:paraId="2D9BED56"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b) închiderea de către unitățile Trezoreriei Statului a conturilor de venituri ale bugetelor locale:</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gridCol w:w="1669"/>
        <w:gridCol w:w="3796"/>
      </w:tblGrid>
      <w:tr w:rsidR="001D29C4" w14:paraId="67587D84" w14:textId="77777777">
        <w:tc>
          <w:tcPr>
            <w:tcW w:w="3775" w:type="dxa"/>
          </w:tcPr>
          <w:p w14:paraId="51ECD4BB"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lastRenderedPageBreak/>
              <w:t xml:space="preserve">21.A </w:t>
            </w:r>
          </w:p>
          <w:p w14:paraId="05A9F7A2"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"Veniturile bugetelor locale"</w:t>
            </w:r>
          </w:p>
          <w:p w14:paraId="648DB254"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(analitice corespunzătoare secțiunii    de dezvoltare)</w:t>
            </w:r>
          </w:p>
        </w:tc>
        <w:tc>
          <w:tcPr>
            <w:tcW w:w="1710" w:type="dxa"/>
          </w:tcPr>
          <w:p w14:paraId="2AFF2E5D"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w:t>
            </w:r>
          </w:p>
        </w:tc>
        <w:tc>
          <w:tcPr>
            <w:tcW w:w="3865" w:type="dxa"/>
          </w:tcPr>
          <w:p w14:paraId="1AA26434"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82.A.98.97.00</w:t>
            </w:r>
          </w:p>
          <w:p w14:paraId="62EADE21"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"Excedent al secțiunii de dezvoltare"</w:t>
            </w:r>
          </w:p>
        </w:tc>
      </w:tr>
    </w:tbl>
    <w:p w14:paraId="48D40F83"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sau, după caz,</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7"/>
        <w:gridCol w:w="2105"/>
        <w:gridCol w:w="3268"/>
      </w:tblGrid>
      <w:tr w:rsidR="001D29C4" w14:paraId="392073C0" w14:textId="77777777">
        <w:tc>
          <w:tcPr>
            <w:tcW w:w="3870" w:type="dxa"/>
          </w:tcPr>
          <w:p w14:paraId="0A63F746"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21.A</w:t>
            </w:r>
          </w:p>
          <w:p w14:paraId="3811F460"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"Veniturile bugetelor locale" </w:t>
            </w:r>
          </w:p>
          <w:p w14:paraId="23D8C657"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(analitice corespunzătoare secțiunii</w:t>
            </w:r>
          </w:p>
          <w:p w14:paraId="4E3DCBAD"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de dezvoltare)</w:t>
            </w:r>
          </w:p>
        </w:tc>
        <w:tc>
          <w:tcPr>
            <w:tcW w:w="2160" w:type="dxa"/>
          </w:tcPr>
          <w:p w14:paraId="33BB7E0C"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w:t>
            </w:r>
          </w:p>
        </w:tc>
        <w:tc>
          <w:tcPr>
            <w:tcW w:w="3320" w:type="dxa"/>
          </w:tcPr>
          <w:p w14:paraId="3ADF4FCD"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82.A.99.97.00</w:t>
            </w:r>
          </w:p>
          <w:p w14:paraId="24054337"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"Deficit al secțiunii de dezvoltare"</w:t>
            </w:r>
          </w:p>
          <w:p w14:paraId="78F0635A" w14:textId="77777777" w:rsidR="001D29C4" w:rsidRDefault="001D29C4">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p>
        </w:tc>
      </w:tr>
    </w:tbl>
    <w:p w14:paraId="2D055090"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NOTĂ:</w:t>
      </w:r>
    </w:p>
    <w:p w14:paraId="3FF0668D"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Operațiunile de la lit. a) și b) se efectuează cu semnul (+) în situația în care tot</w:t>
      </w:r>
      <w:r>
        <w:rPr>
          <w:rFonts w:ascii="Times New Roman" w:eastAsia="Calibri" w:hAnsi="Times New Roman" w:cs="Times New Roman"/>
          <w:color w:val="000000" w:themeColor="text1"/>
          <w:sz w:val="24"/>
          <w:szCs w:val="24"/>
          <w:lang w:val="ro-RO"/>
        </w:rPr>
        <w:t>alul veniturilor/cheltuielilor secțiunii de dezvoltare este pozitiv sau cu semnul  (-) în situația în care totalul veniturilor/cheltuielilor secțiunii de dezvoltare este negativ.</w:t>
      </w:r>
    </w:p>
    <w:p w14:paraId="049AF895"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5.16.3. (1) Stabilirea excedentului/deficitului anual al bugetului local</w:t>
      </w:r>
    </w:p>
    <w:p w14:paraId="483F18F0" w14:textId="77777777" w:rsidR="001D29C4" w:rsidRDefault="00DF7015">
      <w:pPr>
        <w:autoSpaceDE w:val="0"/>
        <w:autoSpaceDN w:val="0"/>
        <w:adjustRightInd w:val="0"/>
        <w:spacing w:after="0" w:line="360" w:lineRule="auto"/>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a) În situația în care secțiunea de funcționare și/sau secțiunea de dezvoltare înregistrează excedent, acesta se preia în contul de excedent al bugetului local, pe bază de notă contabilă, astfel:</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1955"/>
        <w:gridCol w:w="3072"/>
      </w:tblGrid>
      <w:tr w:rsidR="001D29C4" w14:paraId="7C93E340" w14:textId="77777777">
        <w:tc>
          <w:tcPr>
            <w:tcW w:w="4230" w:type="dxa"/>
          </w:tcPr>
          <w:p w14:paraId="37AC7A7E"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w:t>
            </w:r>
          </w:p>
          <w:p w14:paraId="6EE3FC4D"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82.A.98.96.00 </w:t>
            </w:r>
          </w:p>
          <w:p w14:paraId="3B530F95"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"Excedent al secțiunii de</w:t>
            </w:r>
          </w:p>
          <w:p w14:paraId="7C899979"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funcționare"</w:t>
            </w:r>
          </w:p>
          <w:p w14:paraId="45D1A8B3"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82.A.98.97.00</w:t>
            </w:r>
          </w:p>
          <w:p w14:paraId="1741AAAE"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"Excedent al secțiunii de dezvoltare"</w:t>
            </w:r>
          </w:p>
        </w:tc>
        <w:tc>
          <w:tcPr>
            <w:tcW w:w="2003" w:type="dxa"/>
          </w:tcPr>
          <w:p w14:paraId="4D3D8BE8"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w:t>
            </w:r>
          </w:p>
        </w:tc>
        <w:tc>
          <w:tcPr>
            <w:tcW w:w="3117" w:type="dxa"/>
          </w:tcPr>
          <w:p w14:paraId="4D2D340C"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82.A.98.00.00    "Excedent al bugetului local"</w:t>
            </w:r>
          </w:p>
          <w:p w14:paraId="5A32985C" w14:textId="77777777" w:rsidR="001D29C4" w:rsidRDefault="001D29C4">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p>
          <w:p w14:paraId="620BDFC1" w14:textId="77777777" w:rsidR="001D29C4" w:rsidRDefault="001D29C4">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p>
        </w:tc>
      </w:tr>
    </w:tbl>
    <w:p w14:paraId="5081FCEB" w14:textId="77777777" w:rsidR="001D29C4" w:rsidRDefault="00DF7015">
      <w:pPr>
        <w:autoSpaceDE w:val="0"/>
        <w:autoSpaceDN w:val="0"/>
        <w:adjustRightInd w:val="0"/>
        <w:spacing w:after="0" w:line="360" w:lineRule="auto"/>
        <w:ind w:firstLine="28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b) În situația în care secțiunea de funcționare și/sau secțiunea de dezvoltare înregistrează deficit, acesta se acoperă definitiv din excedentul bugetul</w:t>
      </w:r>
      <w:r>
        <w:rPr>
          <w:rFonts w:ascii="Times New Roman" w:eastAsia="Calibri" w:hAnsi="Times New Roman" w:cs="Times New Roman"/>
          <w:color w:val="000000" w:themeColor="text1"/>
          <w:sz w:val="24"/>
          <w:szCs w:val="24"/>
          <w:lang w:val="ro-RO"/>
        </w:rPr>
        <w:t xml:space="preserve">ui local al anilor precedenți, până la data de 13 ianuarie 2025 inclusiv, potrivit prevederilor art. 58 alin. (1) lit. c) sau potrivit </w:t>
      </w:r>
      <w:r>
        <w:rPr>
          <w:rFonts w:ascii="Times New Roman" w:eastAsia="Calibri" w:hAnsi="Times New Roman" w:cs="Times New Roman"/>
          <w:color w:val="000000" w:themeColor="text1"/>
          <w:sz w:val="24"/>
          <w:szCs w:val="24"/>
          <w:lang w:val="ro-RO"/>
        </w:rPr>
        <w:lastRenderedPageBreak/>
        <w:t>prevederilor art. 58 alin. (1</w:t>
      </w:r>
      <w:r>
        <w:rPr>
          <w:rFonts w:ascii="Times New Roman" w:eastAsia="Calibri" w:hAnsi="Times New Roman" w:cs="Times New Roman"/>
          <w:color w:val="000000" w:themeColor="text1"/>
          <w:sz w:val="24"/>
          <w:szCs w:val="24"/>
          <w:vertAlign w:val="superscript"/>
          <w:lang w:val="ro-RO"/>
        </w:rPr>
        <w:t>4</w:t>
      </w:r>
      <w:r>
        <w:rPr>
          <w:rFonts w:ascii="Times New Roman" w:eastAsia="Calibri" w:hAnsi="Times New Roman" w:cs="Times New Roman"/>
          <w:color w:val="000000" w:themeColor="text1"/>
          <w:sz w:val="24"/>
          <w:szCs w:val="24"/>
          <w:lang w:val="ro-RO"/>
        </w:rPr>
        <w:t>), după caz, din Legea nr. 273/2006, cu modificările și completările ulterioare.</w:t>
      </w:r>
    </w:p>
    <w:p w14:paraId="25D0A827" w14:textId="77777777" w:rsidR="001D29C4" w:rsidRDefault="00DF7015">
      <w:pPr>
        <w:autoSpaceDE w:val="0"/>
        <w:autoSpaceDN w:val="0"/>
        <w:adjustRightInd w:val="0"/>
        <w:spacing w:after="0" w:line="360" w:lineRule="auto"/>
        <w:ind w:firstLine="28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 xml:space="preserve">    (2) Pe baza hotărârilor autorităților deliberative sau a dispoziției ordonatorului principal de credite sau persoanei căreia i s-au delegat aceste atribuții, după caz, unitățile Trezoreriei Statului înregistrează operațiunea de acoperire definitivă a d</w:t>
      </w:r>
      <w:r>
        <w:rPr>
          <w:rFonts w:ascii="Times New Roman" w:eastAsia="Calibri" w:hAnsi="Times New Roman" w:cs="Times New Roman"/>
          <w:color w:val="000000" w:themeColor="text1"/>
          <w:sz w:val="24"/>
          <w:szCs w:val="24"/>
          <w:lang w:val="ro-RO"/>
        </w:rPr>
        <w:t>eficitelor secțiunilor respective, pe bază de notă contabilă, astfel:</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1"/>
        <w:gridCol w:w="2228"/>
        <w:gridCol w:w="3881"/>
      </w:tblGrid>
      <w:tr w:rsidR="001D29C4" w14:paraId="35131B16" w14:textId="77777777">
        <w:tc>
          <w:tcPr>
            <w:tcW w:w="3116" w:type="dxa"/>
          </w:tcPr>
          <w:p w14:paraId="50CF9F68"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82.A.98.00.00</w:t>
            </w:r>
          </w:p>
          <w:p w14:paraId="48233E4F"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"Excedent al bugetului local"</w:t>
            </w:r>
          </w:p>
        </w:tc>
        <w:tc>
          <w:tcPr>
            <w:tcW w:w="2284" w:type="dxa"/>
          </w:tcPr>
          <w:p w14:paraId="0B1A3B43"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w:t>
            </w:r>
          </w:p>
        </w:tc>
        <w:tc>
          <w:tcPr>
            <w:tcW w:w="3950" w:type="dxa"/>
          </w:tcPr>
          <w:p w14:paraId="086035A9"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w:t>
            </w:r>
          </w:p>
          <w:p w14:paraId="6DF75056"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82.A.99.96.00</w:t>
            </w:r>
          </w:p>
          <w:p w14:paraId="43D1D912"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"Deficit al secțiunii de funcționare"</w:t>
            </w:r>
          </w:p>
          <w:p w14:paraId="64815BAE"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82.A.99.97.00</w:t>
            </w:r>
          </w:p>
          <w:p w14:paraId="51A721BD"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"Deficit al secțiunii de</w:t>
            </w:r>
          </w:p>
          <w:p w14:paraId="13C62F59" w14:textId="77777777" w:rsidR="001D29C4" w:rsidRDefault="00DF7015">
            <w:pPr>
              <w:autoSpaceDE w:val="0"/>
              <w:autoSpaceDN w:val="0"/>
              <w:adjustRightInd w:val="0"/>
              <w:spacing w:line="360" w:lineRule="auto"/>
              <w:jc w:val="center"/>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dezvoltare"</w:t>
            </w:r>
          </w:p>
        </w:tc>
      </w:tr>
    </w:tbl>
    <w:p w14:paraId="3902E5D9" w14:textId="77777777" w:rsidR="001D29C4" w:rsidRDefault="00DF7015">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5.17. Înregistrarea în sistem informatic a operațiunilor prevăzute la pct. 5.16 se efectuează de către unitățile teritoriale ale Trezoreriei Statului care eliberează titularilor extrase de cont. Titularii conturilor au obligația de a verifica extrasele con</w:t>
      </w:r>
      <w:r>
        <w:rPr>
          <w:rFonts w:ascii="Times New Roman" w:eastAsia="Calibri" w:hAnsi="Times New Roman" w:cs="Times New Roman"/>
          <w:color w:val="000000" w:themeColor="text1"/>
          <w:sz w:val="24"/>
          <w:szCs w:val="24"/>
          <w:lang w:val="ro-RO"/>
        </w:rPr>
        <w:t>turilor de excedent/deficit și de a sesiza unitățile Trezoreriei Statului asupra eventualelor iregularități, în termen de o zi lucrătoare de la primirea acestora, în scopul efectuării corecțiilor care se impun.</w:t>
      </w:r>
    </w:p>
    <w:p w14:paraId="3F387AEB" w14:textId="77777777" w:rsidR="001D29C4" w:rsidRDefault="00DF7015">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color w:val="000000" w:themeColor="text1"/>
          <w:sz w:val="24"/>
          <w:szCs w:val="24"/>
          <w:lang w:val="ro-RO"/>
        </w:rPr>
        <w:t>5.18. Operațiunile de încheiere a execuției b</w:t>
      </w:r>
      <w:r>
        <w:rPr>
          <w:rFonts w:ascii="Times New Roman" w:eastAsia="Calibri" w:hAnsi="Times New Roman" w:cs="Times New Roman"/>
          <w:color w:val="000000" w:themeColor="text1"/>
          <w:sz w:val="24"/>
          <w:szCs w:val="24"/>
          <w:lang w:val="ro-RO"/>
        </w:rPr>
        <w:t>ugetelor locale prevăzute la pct. 5.16 se efectuează în primele 5 zile lucrătoare ale lunii  ianuarie 2025, cu data de 31 decembrie 2024.</w:t>
      </w:r>
    </w:p>
    <w:p w14:paraId="74D04EFA" w14:textId="77777777" w:rsidR="001D29C4" w:rsidRDefault="001D29C4">
      <w:pPr>
        <w:autoSpaceDE w:val="0"/>
        <w:autoSpaceDN w:val="0"/>
        <w:adjustRightInd w:val="0"/>
        <w:spacing w:after="0" w:line="360" w:lineRule="auto"/>
        <w:ind w:firstLine="270"/>
        <w:jc w:val="both"/>
        <w:rPr>
          <w:rFonts w:ascii="Times New Roman" w:eastAsia="Calibri" w:hAnsi="Times New Roman" w:cs="Times New Roman"/>
          <w:color w:val="000000" w:themeColor="text1"/>
          <w:sz w:val="24"/>
          <w:szCs w:val="24"/>
          <w:lang w:val="ro-RO"/>
        </w:rPr>
      </w:pPr>
    </w:p>
    <w:p w14:paraId="7672C33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CAPITOLUL VI</w:t>
      </w:r>
    </w:p>
    <w:p w14:paraId="2BB7A1CB" w14:textId="77777777" w:rsidR="001D29C4" w:rsidRDefault="00DF7015">
      <w:pPr>
        <w:autoSpaceDE w:val="0"/>
        <w:autoSpaceDN w:val="0"/>
        <w:adjustRightInd w:val="0"/>
        <w:spacing w:after="0" w:line="360" w:lineRule="auto"/>
        <w:jc w:val="both"/>
        <w:rPr>
          <w:rFonts w:ascii="Times New Roman" w:hAnsi="Times New Roman" w:cs="Times New Roman"/>
          <w:b/>
          <w:bCs/>
          <w:color w:val="000000" w:themeColor="text1"/>
          <w:sz w:val="24"/>
          <w:szCs w:val="24"/>
          <w:lang w:val="ro-RO"/>
        </w:rPr>
      </w:pPr>
      <w:r>
        <w:rPr>
          <w:rFonts w:ascii="Times New Roman" w:hAnsi="Times New Roman" w:cs="Times New Roman"/>
          <w:b/>
          <w:bCs/>
          <w:color w:val="000000" w:themeColor="text1"/>
          <w:sz w:val="24"/>
          <w:szCs w:val="24"/>
          <w:lang w:val="ro-RO"/>
        </w:rPr>
        <w:t>Încheierea execuției bugetului asigurărilor sociale de stat aferent sistemului public de pensii și siste</w:t>
      </w:r>
      <w:r>
        <w:rPr>
          <w:rFonts w:ascii="Times New Roman" w:hAnsi="Times New Roman" w:cs="Times New Roman"/>
          <w:b/>
          <w:bCs/>
          <w:color w:val="000000" w:themeColor="text1"/>
          <w:sz w:val="24"/>
          <w:szCs w:val="24"/>
          <w:lang w:val="ro-RO"/>
        </w:rPr>
        <w:t>mului de asigurare pentru accidente de muncă și boli profesionale</w:t>
      </w:r>
    </w:p>
    <w:p w14:paraId="3EC6C4FC" w14:textId="77777777" w:rsidR="001D29C4" w:rsidRDefault="001D29C4">
      <w:pPr>
        <w:autoSpaceDE w:val="0"/>
        <w:autoSpaceDN w:val="0"/>
        <w:adjustRightInd w:val="0"/>
        <w:spacing w:after="0" w:line="360" w:lineRule="auto"/>
        <w:ind w:left="270" w:hanging="270"/>
        <w:jc w:val="both"/>
        <w:rPr>
          <w:rFonts w:ascii="Times New Roman" w:hAnsi="Times New Roman" w:cs="Times New Roman"/>
          <w:b/>
          <w:bCs/>
          <w:color w:val="000000" w:themeColor="text1"/>
          <w:sz w:val="24"/>
          <w:szCs w:val="24"/>
          <w:lang w:val="ro-RO"/>
        </w:rPr>
      </w:pPr>
    </w:p>
    <w:p w14:paraId="6A7FC206"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bCs/>
          <w:color w:val="000000" w:themeColor="text1"/>
          <w:sz w:val="24"/>
          <w:szCs w:val="24"/>
          <w:lang w:val="ro-RO"/>
        </w:rPr>
        <w:t>6.1.</w:t>
      </w:r>
      <w:r>
        <w:rPr>
          <w:rFonts w:ascii="Times New Roman" w:hAnsi="Times New Roman" w:cs="Times New Roman"/>
          <w:iCs/>
          <w:color w:val="000000" w:themeColor="text1"/>
          <w:sz w:val="24"/>
          <w:szCs w:val="24"/>
          <w:lang w:val="ro-RO"/>
        </w:rPr>
        <w:t xml:space="preserve"> Eventualele depozite constituite de </w:t>
      </w:r>
      <w:r>
        <w:rPr>
          <w:rFonts w:ascii="Times New Roman" w:hAnsi="Times New Roman" w:cs="Times New Roman"/>
          <w:color w:val="000000" w:themeColor="text1"/>
          <w:sz w:val="24"/>
          <w:szCs w:val="24"/>
          <w:lang w:val="ro-RO"/>
        </w:rPr>
        <w:t xml:space="preserve">Casa Națională de Pensii Publice </w:t>
      </w:r>
      <w:r>
        <w:rPr>
          <w:rFonts w:ascii="Times New Roman" w:hAnsi="Times New Roman" w:cs="Times New Roman"/>
          <w:iCs/>
          <w:color w:val="000000" w:themeColor="text1"/>
          <w:sz w:val="24"/>
          <w:szCs w:val="24"/>
          <w:lang w:val="ro-RO"/>
        </w:rPr>
        <w:t xml:space="preserve">din disponibilităţile din anii precedenţi ale </w:t>
      </w:r>
      <w:r>
        <w:rPr>
          <w:rFonts w:ascii="Times New Roman" w:hAnsi="Times New Roman" w:cs="Times New Roman"/>
          <w:color w:val="000000" w:themeColor="text1"/>
          <w:sz w:val="24"/>
          <w:szCs w:val="24"/>
          <w:lang w:val="ro-RO"/>
        </w:rPr>
        <w:t xml:space="preserve">sistemului de asigurare pentru accidente de muncă și boli profesionale </w:t>
      </w:r>
      <w:r>
        <w:rPr>
          <w:rFonts w:ascii="Times New Roman" w:hAnsi="Times New Roman" w:cs="Times New Roman"/>
          <w:iCs/>
          <w:color w:val="000000" w:themeColor="text1"/>
          <w:sz w:val="24"/>
          <w:szCs w:val="24"/>
          <w:lang w:val="ro-RO"/>
        </w:rPr>
        <w:t xml:space="preserve">a căror scadență este în luna decembrie 2024 se virează la scadență în contul </w:t>
      </w:r>
      <w:r>
        <w:rPr>
          <w:rFonts w:ascii="Times New Roman" w:hAnsi="Times New Roman" w:cs="Times New Roman"/>
          <w:color w:val="000000" w:themeColor="text1"/>
          <w:sz w:val="24"/>
          <w:szCs w:val="24"/>
          <w:lang w:val="ro-RO"/>
        </w:rPr>
        <w:t xml:space="preserve">81.01.A.98.04.00  "Excedent al sistemului de asigurare pentru accidente de muncă și boli </w:t>
      </w:r>
      <w:r>
        <w:rPr>
          <w:rFonts w:ascii="Times New Roman" w:hAnsi="Times New Roman" w:cs="Times New Roman"/>
          <w:color w:val="000000" w:themeColor="text1"/>
          <w:sz w:val="24"/>
          <w:szCs w:val="24"/>
          <w:lang w:val="ro-RO"/>
        </w:rPr>
        <w:lastRenderedPageBreak/>
        <w:t>profesionale”</w:t>
      </w:r>
      <w:r>
        <w:rPr>
          <w:rFonts w:ascii="Times New Roman" w:hAnsi="Times New Roman" w:cs="Times New Roman"/>
          <w:iCs/>
          <w:color w:val="000000" w:themeColor="text1"/>
          <w:sz w:val="24"/>
          <w:szCs w:val="24"/>
          <w:lang w:val="ro-RO"/>
        </w:rPr>
        <w:t xml:space="preserve"> din </w:t>
      </w:r>
      <w:r>
        <w:rPr>
          <w:rFonts w:ascii="Times New Roman" w:hAnsi="Times New Roman" w:cs="Times New Roman"/>
          <w:iCs/>
          <w:color w:val="000000" w:themeColor="text1"/>
          <w:sz w:val="24"/>
          <w:szCs w:val="24"/>
          <w:lang w:val="ro-RO"/>
        </w:rPr>
        <w:t>care acestea au fost constituite, scadența acestora neputând să depășească data de 31 decembrie 2024.</w:t>
      </w:r>
    </w:p>
    <w:p w14:paraId="42434F26"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6.2. Închiderea conturilor de venituri și cheltuieli ale sistemului de asigurare pentru accidente de muncă și boli profesionale</w:t>
      </w:r>
    </w:p>
    <w:p w14:paraId="2B403F0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6.2.1. (1) La data de  1</w:t>
      </w:r>
      <w:r>
        <w:rPr>
          <w:rFonts w:ascii="Times New Roman" w:hAnsi="Times New Roman" w:cs="Times New Roman"/>
          <w:color w:val="000000" w:themeColor="text1"/>
          <w:sz w:val="24"/>
          <w:szCs w:val="24"/>
          <w:lang w:val="ro-RO"/>
        </w:rPr>
        <w:t>3 ianuarie 2025, unitățile Trezoreriei Statului închid conturile de venituri și cheltuieli ale sistemului de asigurare pentru accidente de muncă și boli profesionale, operațiune efectuată cu data de  31 decembrie 2024.</w:t>
      </w:r>
    </w:p>
    <w:p w14:paraId="5ABE70F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(2) Conturile de venituri și chel</w:t>
      </w:r>
      <w:r>
        <w:rPr>
          <w:rFonts w:ascii="Times New Roman" w:hAnsi="Times New Roman" w:cs="Times New Roman"/>
          <w:color w:val="000000" w:themeColor="text1"/>
          <w:sz w:val="24"/>
          <w:szCs w:val="24"/>
          <w:lang w:val="ro-RO"/>
        </w:rPr>
        <w:t>tuieli ale sistemului de asigurare pentru accidente de muncă și boli profesionale se închid prin debitul/creditul contului 81.01.A "Excedent/Deficit al sistemului de asigurare pentru accidente de muncă și boli profesionale", după caz, care se codifică astf</w:t>
      </w:r>
      <w:r>
        <w:rPr>
          <w:rFonts w:ascii="Times New Roman" w:hAnsi="Times New Roman" w:cs="Times New Roman"/>
          <w:color w:val="000000" w:themeColor="text1"/>
          <w:sz w:val="24"/>
          <w:szCs w:val="24"/>
          <w:lang w:val="ro-RO"/>
        </w:rPr>
        <w:t>el: simbol cont 81.01.A; cod capitol 98.04.00 pentru excedent și, respectiv, 99.04.00 pentru deficit.</w:t>
      </w:r>
    </w:p>
    <w:p w14:paraId="57009EE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(3) În cazul Activității de Trezorerie și Contabilitate Publică a Municipiului București, conturile de venituri și cheltuieli deschise pe numele Casei</w:t>
      </w:r>
      <w:r>
        <w:rPr>
          <w:rFonts w:ascii="Times New Roman" w:hAnsi="Times New Roman" w:cs="Times New Roman"/>
          <w:color w:val="000000" w:themeColor="text1"/>
          <w:sz w:val="24"/>
          <w:szCs w:val="24"/>
          <w:lang w:val="ro-RO"/>
        </w:rPr>
        <w:t xml:space="preserve"> Naționale de Pensii Publice se închid prin contul 81.01.A.00.00.00 "Excedent/Deficit curent al sistemului de asigurare pentru accidente de muncă și boli profesionale pe anul </w:t>
      </w:r>
      <w:r>
        <w:rPr>
          <w:rFonts w:ascii="Times New Roman" w:hAnsi="Times New Roman" w:cs="Times New Roman"/>
          <w:strike/>
          <w:color w:val="000000" w:themeColor="text1"/>
          <w:sz w:val="24"/>
          <w:szCs w:val="24"/>
          <w:lang w:val="ro-RO"/>
        </w:rPr>
        <w:t xml:space="preserve"> </w:t>
      </w:r>
      <w:r>
        <w:rPr>
          <w:rFonts w:ascii="Times New Roman" w:hAnsi="Times New Roman" w:cs="Times New Roman"/>
          <w:color w:val="000000" w:themeColor="text1"/>
          <w:sz w:val="24"/>
          <w:szCs w:val="24"/>
          <w:lang w:val="ro-RO"/>
        </w:rPr>
        <w:t>2024".</w:t>
      </w:r>
    </w:p>
    <w:p w14:paraId="4DDBEDD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(4) Operațiunile contabile ce se efectuează în contabilitatea unități</w:t>
      </w:r>
      <w:r>
        <w:rPr>
          <w:rFonts w:ascii="Times New Roman" w:hAnsi="Times New Roman" w:cs="Times New Roman"/>
          <w:color w:val="000000" w:themeColor="text1"/>
          <w:sz w:val="24"/>
          <w:szCs w:val="24"/>
          <w:lang w:val="ro-RO"/>
        </w:rPr>
        <w:t>lor Trezoreriei Statului sunt următoarele:</w:t>
      </w:r>
    </w:p>
    <w:p w14:paraId="09400B41" w14:textId="77777777" w:rsidR="001D29C4" w:rsidRDefault="00DF7015">
      <w:pPr>
        <w:autoSpaceDE w:val="0"/>
        <w:autoSpaceDN w:val="0"/>
        <w:adjustRightInd w:val="0"/>
        <w:spacing w:after="0" w:line="360" w:lineRule="auto"/>
        <w:ind w:firstLine="28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pentru închiderea conturilor de venituri ale sistemului de asigurare pentru accidente de muncă și boli profesionale:</w:t>
      </w:r>
    </w:p>
    <w:p w14:paraId="78FC6E4A"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071FF72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                         81.01.A</w:t>
      </w:r>
    </w:p>
    <w:p w14:paraId="70589CB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22.A.20.04.01                               </w:t>
      </w:r>
      <w:r>
        <w:rPr>
          <w:rFonts w:ascii="Times New Roman" w:hAnsi="Times New Roman" w:cs="Times New Roman"/>
          <w:color w:val="000000" w:themeColor="text1"/>
          <w:sz w:val="24"/>
          <w:szCs w:val="24"/>
          <w:lang w:val="ro-RO"/>
        </w:rPr>
        <w:tab/>
        <w:t xml:space="preserve">    "Excedent/Deficit al sistemului</w:t>
      </w:r>
    </w:p>
    <w:p w14:paraId="12809EE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"Contribuții de asigurare pentru                      de asigurări pentru accidente de</w:t>
      </w:r>
    </w:p>
    <w:p w14:paraId="6B5DB58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accidente de muncă și boli                                 muncă și b</w:t>
      </w:r>
      <w:r>
        <w:rPr>
          <w:rFonts w:ascii="Times New Roman" w:hAnsi="Times New Roman" w:cs="Times New Roman"/>
          <w:color w:val="000000" w:themeColor="text1"/>
          <w:sz w:val="24"/>
          <w:szCs w:val="24"/>
          <w:lang w:val="ro-RO"/>
        </w:rPr>
        <w:t>oli profesionale"</w:t>
      </w:r>
    </w:p>
    <w:p w14:paraId="050AB8B2" w14:textId="77777777" w:rsidR="001D29C4" w:rsidRDefault="00DF7015">
      <w:pPr>
        <w:autoSpaceDE w:val="0"/>
        <w:autoSpaceDN w:val="0"/>
        <w:adjustRightInd w:val="0"/>
        <w:spacing w:after="0" w:line="360" w:lineRule="auto"/>
        <w:ind w:firstLine="28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profesionale datorate de angajatori"</w:t>
      </w:r>
    </w:p>
    <w:p w14:paraId="075C2975" w14:textId="77777777" w:rsidR="001D29C4" w:rsidRDefault="001D29C4">
      <w:pPr>
        <w:autoSpaceDE w:val="0"/>
        <w:autoSpaceDN w:val="0"/>
        <w:adjustRightInd w:val="0"/>
        <w:spacing w:after="0" w:line="360" w:lineRule="auto"/>
        <w:ind w:firstLine="280"/>
        <w:jc w:val="both"/>
        <w:rPr>
          <w:rFonts w:ascii="Times New Roman" w:hAnsi="Times New Roman" w:cs="Times New Roman"/>
          <w:color w:val="000000" w:themeColor="text1"/>
          <w:sz w:val="24"/>
          <w:szCs w:val="24"/>
          <w:lang w:val="ro-RO"/>
        </w:rPr>
      </w:pPr>
    </w:p>
    <w:p w14:paraId="75AF281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22.A.20.04.02</w:t>
      </w:r>
    </w:p>
    <w:p w14:paraId="5BA2229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"Contribuții de asigurare pentru</w:t>
      </w:r>
    </w:p>
    <w:p w14:paraId="76150CA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accidente de muncă și boli</w:t>
      </w:r>
    </w:p>
    <w:p w14:paraId="20929BA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profesionale pentru șomeri pe durata</w:t>
      </w:r>
    </w:p>
    <w:p w14:paraId="33698E9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practicii profesionale"</w:t>
      </w:r>
    </w:p>
    <w:p w14:paraId="738EF5B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w:t>
      </w:r>
      <w:r>
        <w:rPr>
          <w:rFonts w:ascii="Times New Roman" w:hAnsi="Times New Roman" w:cs="Times New Roman"/>
          <w:color w:val="000000" w:themeColor="text1"/>
          <w:sz w:val="24"/>
          <w:szCs w:val="24"/>
          <w:lang w:val="ro-RO"/>
        </w:rPr>
        <w:tab/>
        <w:t>22.A.20.09.00</w:t>
      </w:r>
    </w:p>
    <w:p w14:paraId="4E7456C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 din contrib</w:t>
      </w:r>
      <w:r>
        <w:rPr>
          <w:rFonts w:ascii="Times New Roman" w:hAnsi="Times New Roman" w:cs="Times New Roman"/>
          <w:color w:val="000000" w:themeColor="text1"/>
          <w:sz w:val="24"/>
          <w:szCs w:val="24"/>
          <w:lang w:val="ro-RO"/>
        </w:rPr>
        <w:t>uția</w:t>
      </w:r>
    </w:p>
    <w:p w14:paraId="6032C5A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asiguratorie pentru muncă pentru</w:t>
      </w:r>
    </w:p>
    <w:p w14:paraId="16D6311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accidente de muncă și boli</w:t>
      </w:r>
    </w:p>
    <w:p w14:paraId="32266F37" w14:textId="77777777" w:rsidR="001D29C4" w:rsidRDefault="00DF7015">
      <w:pPr>
        <w:autoSpaceDE w:val="0"/>
        <w:autoSpaceDN w:val="0"/>
        <w:adjustRightInd w:val="0"/>
        <w:spacing w:after="0" w:line="360" w:lineRule="auto"/>
        <w:ind w:firstLine="24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profesionale"</w:t>
      </w:r>
    </w:p>
    <w:p w14:paraId="07855060" w14:textId="77777777" w:rsidR="001D29C4" w:rsidRDefault="00DF7015">
      <w:pPr>
        <w:autoSpaceDE w:val="0"/>
        <w:autoSpaceDN w:val="0"/>
        <w:adjustRightInd w:val="0"/>
        <w:spacing w:after="0" w:line="360" w:lineRule="auto"/>
        <w:ind w:firstLineChars="300"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22.A.20.09.00</w:t>
      </w:r>
    </w:p>
    <w:p w14:paraId="2069199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”Contribuții de asigurare pentru</w:t>
      </w:r>
    </w:p>
    <w:p w14:paraId="7B08725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accidente de muncă și boli profesionale </w:t>
      </w:r>
    </w:p>
    <w:p w14:paraId="0E17CA2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datorate de alte persoane fizice </w:t>
      </w:r>
    </w:p>
    <w:p w14:paraId="41B208F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care incheie asigurare”</w:t>
      </w:r>
    </w:p>
    <w:p w14:paraId="660EAF5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22.A.31.06.00</w:t>
      </w:r>
    </w:p>
    <w:p w14:paraId="5C688A1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 din dobânzi ale sistemului</w:t>
      </w:r>
    </w:p>
    <w:p w14:paraId="31879CF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 asigurări de accidente de muncă și</w:t>
      </w:r>
    </w:p>
    <w:p w14:paraId="3A9E1B3B" w14:textId="77777777" w:rsidR="001D29C4" w:rsidRDefault="00DF7015">
      <w:pPr>
        <w:autoSpaceDE w:val="0"/>
        <w:autoSpaceDN w:val="0"/>
        <w:adjustRightInd w:val="0"/>
        <w:spacing w:after="0" w:line="360" w:lineRule="auto"/>
        <w:ind w:firstLine="28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boli profesionale"</w:t>
      </w:r>
    </w:p>
    <w:p w14:paraId="5E877C4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22.A.36.01.03</w:t>
      </w:r>
    </w:p>
    <w:p w14:paraId="0EB875F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 din aplicarea prescripției</w:t>
      </w:r>
    </w:p>
    <w:p w14:paraId="559205A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extinctive aferente sistemului de</w:t>
      </w:r>
    </w:p>
    <w:p w14:paraId="5DEED23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asigurare pentru accidente de muncă</w:t>
      </w:r>
    </w:p>
    <w:p w14:paraId="2E039B4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și boli profesionale"</w:t>
      </w:r>
    </w:p>
    <w:p w14:paraId="5B6943C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22.A.36.03.03</w:t>
      </w:r>
    </w:p>
    <w:p w14:paraId="7059A6E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"Sume din recuperarea debitelor</w:t>
      </w:r>
    </w:p>
    <w:p w14:paraId="3A64803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provenite din drepturile necuvenite</w:t>
      </w:r>
    </w:p>
    <w:p w14:paraId="3C97ED3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aferente sistemului de asigurare</w:t>
      </w:r>
    </w:p>
    <w:p w14:paraId="2B75118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pentru accidente de muncă și boli</w:t>
      </w:r>
    </w:p>
    <w:p w14:paraId="452E561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profesionale"</w:t>
      </w:r>
    </w:p>
    <w:p w14:paraId="1DAA69D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pentru închiderea conturilor de cheltuieli ale sistemului de asigurare pentru accidente de muncă și boli profesionale:</w:t>
      </w:r>
    </w:p>
    <w:p w14:paraId="2DABCFC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81.01.A                                                        =                 25.A.69</w:t>
      </w:r>
    </w:p>
    <w:p w14:paraId="334FABC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"Excedent/Deficit al sistemului </w:t>
      </w:r>
      <w:r>
        <w:rPr>
          <w:rFonts w:ascii="Times New Roman" w:hAnsi="Times New Roman" w:cs="Times New Roman"/>
          <w:color w:val="000000" w:themeColor="text1"/>
          <w:sz w:val="24"/>
          <w:szCs w:val="24"/>
          <w:lang w:val="ro-RO"/>
        </w:rPr>
        <w:t>de                           "Cheltuielile bugetului</w:t>
      </w:r>
    </w:p>
    <w:p w14:paraId="127D2BD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asigurare pentru accidente de muncă și                   asigurărilor sociale de stat -</w:t>
      </w:r>
    </w:p>
    <w:p w14:paraId="67077BF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boli profesionale"                                                    asigurări și asistență socială</w:t>
      </w:r>
    </w:p>
    <w:p w14:paraId="252BC10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w:t>
      </w:r>
      <w:r>
        <w:rPr>
          <w:rFonts w:ascii="Times New Roman" w:hAnsi="Times New Roman" w:cs="Times New Roman"/>
          <w:color w:val="000000" w:themeColor="text1"/>
          <w:sz w:val="24"/>
          <w:szCs w:val="24"/>
          <w:lang w:val="ro-RO"/>
        </w:rPr>
        <w:t xml:space="preserve">                                                                              pentru accidente de muncă și</w:t>
      </w:r>
    </w:p>
    <w:p w14:paraId="1A98B42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boli profesionale"</w:t>
      </w:r>
    </w:p>
    <w:p w14:paraId="6F4540F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(analitice potrivit</w:t>
      </w:r>
    </w:p>
    <w:p w14:paraId="4EDA586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clasificației bugetare)</w:t>
      </w:r>
    </w:p>
    <w:p w14:paraId="297DB63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NOTE:</w:t>
      </w:r>
    </w:p>
    <w:p w14:paraId="56C342A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Operațiunile de mai sus se efectuează pe bază de notă </w:t>
      </w:r>
      <w:r>
        <w:rPr>
          <w:rFonts w:ascii="Times New Roman" w:hAnsi="Times New Roman" w:cs="Times New Roman"/>
          <w:color w:val="000000" w:themeColor="text1"/>
          <w:sz w:val="24"/>
          <w:szCs w:val="24"/>
          <w:lang w:val="ro-RO"/>
        </w:rPr>
        <w:t>contabilă.</w:t>
      </w:r>
    </w:p>
    <w:p w14:paraId="1BE1CEA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Contul 81.01.A "Excedent/Deficit al sistemului de asigurare pentru accidente de   muncă și boli profesionale" se deschide la nivelul unităților operative ale Trezoreriei Statului.</w:t>
      </w:r>
    </w:p>
    <w:p w14:paraId="40C0998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La Trezoreria Statului Sector 5, contul 81.01.A "Excedent/D</w:t>
      </w:r>
      <w:r>
        <w:rPr>
          <w:rFonts w:ascii="Times New Roman" w:hAnsi="Times New Roman" w:cs="Times New Roman"/>
          <w:color w:val="000000" w:themeColor="text1"/>
          <w:sz w:val="24"/>
          <w:szCs w:val="24"/>
          <w:lang w:val="ro-RO"/>
        </w:rPr>
        <w:t xml:space="preserve">eficit al sistemului de asigurare pentru accidente de muncă și boli profesionale", codificat potrivit prevederilor alin. (2), se deschide atât pe numele Casei de Pensii a Municipiului București, cât și pe numele Institutului Național de Expertiză Medicală </w:t>
      </w:r>
      <w:r>
        <w:rPr>
          <w:rFonts w:ascii="Times New Roman" w:hAnsi="Times New Roman" w:cs="Times New Roman"/>
          <w:color w:val="000000" w:themeColor="text1"/>
          <w:sz w:val="24"/>
          <w:szCs w:val="24"/>
          <w:lang w:val="ro-RO"/>
        </w:rPr>
        <w:t>ș</w:t>
      </w:r>
      <w:r>
        <w:rPr>
          <w:rFonts w:ascii="Times New Roman" w:hAnsi="Times New Roman" w:cs="Times New Roman"/>
          <w:color w:val="000000" w:themeColor="text1"/>
          <w:sz w:val="24"/>
          <w:szCs w:val="24"/>
          <w:lang w:val="ro-RO"/>
        </w:rPr>
        <w:t>i Recuperare a Capacității de Muncă.</w:t>
      </w:r>
    </w:p>
    <w:p w14:paraId="37CFB6B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36A1C4C1"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6.2.2. Pentru operațiunile efectuate la pct. 6.2.1, în contul 81.01.A "Excedent/Deficit al sistemului de asigurare pentru accidente de muncă și boli profesionale", unitățile Trezoreriei Statului eliberează titular</w:t>
      </w:r>
      <w:r>
        <w:rPr>
          <w:rFonts w:ascii="Times New Roman" w:hAnsi="Times New Roman" w:cs="Times New Roman"/>
          <w:color w:val="000000" w:themeColor="text1"/>
          <w:sz w:val="24"/>
          <w:szCs w:val="24"/>
          <w:lang w:val="ro-RO"/>
        </w:rPr>
        <w:t>ilor extrase de cont.</w:t>
      </w:r>
    </w:p>
    <w:p w14:paraId="7705E904"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38C9348A"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6.3. Închiderea conturilor de venituri și cheltuieli ale bugetului asigurărilor sociale de stat aferent sistemului public de pensii</w:t>
      </w:r>
    </w:p>
    <w:p w14:paraId="19F1762A"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5F4EEF8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6.3.1. (1) La data de  13 ianuarie 2025, unitățile operative ale Trezoreriei Statului, inclusiv </w:t>
      </w:r>
      <w:r>
        <w:rPr>
          <w:rFonts w:ascii="Times New Roman" w:hAnsi="Times New Roman" w:cs="Times New Roman"/>
          <w:color w:val="000000" w:themeColor="text1"/>
          <w:sz w:val="24"/>
          <w:szCs w:val="24"/>
          <w:lang w:val="ro-RO"/>
        </w:rPr>
        <w:t>Activitatea de Trezorerie și Contabilitate Publică a Municipiului București și trezoreriile sectoarelor municipiului București, încheie, în contabilitatea proprie, execuția bugetului asigurărilor sociale de stat reflectată în conturile 25.A "Cheltuielile b</w:t>
      </w:r>
      <w:r>
        <w:rPr>
          <w:rFonts w:ascii="Times New Roman" w:hAnsi="Times New Roman" w:cs="Times New Roman"/>
          <w:color w:val="000000" w:themeColor="text1"/>
          <w:sz w:val="24"/>
          <w:szCs w:val="24"/>
          <w:lang w:val="ro-RO"/>
        </w:rPr>
        <w:t>ugetului asigurărilor sociale de stat" și conturile 22.A "Veniturile bugetului asigurărilor sociale de stat" și care nu a făcut obiectul operațiunilor de închidere prevăzute la pct. 6.2.1 și 6.3.4.</w:t>
      </w:r>
    </w:p>
    <w:p w14:paraId="7248698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(2) Conturile de venituri și cheltuieli ale bugetului </w:t>
      </w:r>
      <w:r>
        <w:rPr>
          <w:rFonts w:ascii="Times New Roman" w:hAnsi="Times New Roman" w:cs="Times New Roman"/>
          <w:color w:val="000000" w:themeColor="text1"/>
          <w:sz w:val="24"/>
          <w:szCs w:val="24"/>
          <w:lang w:val="ro-RO"/>
        </w:rPr>
        <w:t>asigurărilor sociale de stat aferent sistemului public de pensii se închid prin debitul/creditul contului 81.02.A "Excedent/Deficit al sistemului asigurărilor sociale de stat", după caz, care se deschide la nivelul unităților operative ale Trezoreriei Stat</w:t>
      </w:r>
      <w:r>
        <w:rPr>
          <w:rFonts w:ascii="Times New Roman" w:hAnsi="Times New Roman" w:cs="Times New Roman"/>
          <w:color w:val="000000" w:themeColor="text1"/>
          <w:sz w:val="24"/>
          <w:szCs w:val="24"/>
          <w:lang w:val="ro-RO"/>
        </w:rPr>
        <w:t>ului pe numele caselor de pensii și se codifică astfel: simbol cont 81.02.A; cod capitol 98.03.00 pentru excedent și, respectiv, 99.03.00 pentru deficit.</w:t>
      </w:r>
    </w:p>
    <w:p w14:paraId="5F047B0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(3) La Trezoreria Statului Sector 5, contul 81.02.A "Excedent/Deficit al sistemului asigurărilor s</w:t>
      </w:r>
      <w:r>
        <w:rPr>
          <w:rFonts w:ascii="Times New Roman" w:hAnsi="Times New Roman" w:cs="Times New Roman"/>
          <w:color w:val="000000" w:themeColor="text1"/>
          <w:sz w:val="24"/>
          <w:szCs w:val="24"/>
          <w:lang w:val="ro-RO"/>
        </w:rPr>
        <w:t>ociale de stat" codificat potrivit prevederilor alin. (2) se deschide atât pe numele Casei de Pensii a Municipiului București, cât și pe numele Institutului Național de Expertiză Medicală și Recuperare a Capacității de Muncă.</w:t>
      </w:r>
    </w:p>
    <w:p w14:paraId="49F10E2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6.3.2. Operațiunile contab</w:t>
      </w:r>
      <w:r>
        <w:rPr>
          <w:rFonts w:ascii="Times New Roman" w:hAnsi="Times New Roman" w:cs="Times New Roman"/>
          <w:color w:val="000000" w:themeColor="text1"/>
          <w:sz w:val="24"/>
          <w:szCs w:val="24"/>
          <w:lang w:val="ro-RO"/>
        </w:rPr>
        <w:t>ile ce se efectuează în contabilitatea unităților Trezoreriei Statului pentru închiderea conturilor de venituri și cheltuieli ale bugetului asigurărilor sociale de stat care nu au făcut obiectul operațiunilor de închidere prevăzute la pct. 6.2.1 sunt următ</w:t>
      </w:r>
      <w:r>
        <w:rPr>
          <w:rFonts w:ascii="Times New Roman" w:hAnsi="Times New Roman" w:cs="Times New Roman"/>
          <w:color w:val="000000" w:themeColor="text1"/>
          <w:sz w:val="24"/>
          <w:szCs w:val="24"/>
          <w:lang w:val="ro-RO"/>
        </w:rPr>
        <w:t>oarele:</w:t>
      </w:r>
    </w:p>
    <w:p w14:paraId="3FB951C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pentru închiderea conturilor de venituri ale bugetului asigurărilor sociale de stat:</w:t>
      </w:r>
    </w:p>
    <w:p w14:paraId="4383F891"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38E3BD6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22.A                                   =                             81.02.A</w:t>
      </w:r>
    </w:p>
    <w:p w14:paraId="13E4D88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"Veniturile bugetului asigurărilor                     </w:t>
      </w:r>
      <w:r>
        <w:rPr>
          <w:rFonts w:ascii="Times New Roman" w:hAnsi="Times New Roman" w:cs="Times New Roman"/>
          <w:color w:val="000000" w:themeColor="text1"/>
          <w:sz w:val="24"/>
          <w:szCs w:val="24"/>
          <w:lang w:val="ro-RO"/>
        </w:rPr>
        <w:t>"Excedent/Deficit al sistemului</w:t>
      </w:r>
    </w:p>
    <w:p w14:paraId="4D5385E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sociale de stat"                                                     asigurărilor sociale de stat"</w:t>
      </w:r>
    </w:p>
    <w:p w14:paraId="184537C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(analitice potrivit clasificației</w:t>
      </w:r>
    </w:p>
    <w:p w14:paraId="327A8C7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bugetare)</w:t>
      </w:r>
    </w:p>
    <w:p w14:paraId="226C6929"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340B03E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pentru închiderea conturilor de cheltuieli ale bugetului asigurărilor sociale de stat:</w:t>
      </w:r>
    </w:p>
    <w:p w14:paraId="25A10BEF"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2E539BF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81.02.A                                          =                25.A</w:t>
      </w:r>
    </w:p>
    <w:p w14:paraId="5892A81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"Excedent/Deficit al sistemului                            "Cheltuielile bugetulu</w:t>
      </w:r>
      <w:r>
        <w:rPr>
          <w:rFonts w:ascii="Times New Roman" w:hAnsi="Times New Roman" w:cs="Times New Roman"/>
          <w:color w:val="000000" w:themeColor="text1"/>
          <w:sz w:val="24"/>
          <w:szCs w:val="24"/>
          <w:lang w:val="ro-RO"/>
        </w:rPr>
        <w:t>i</w:t>
      </w:r>
    </w:p>
    <w:p w14:paraId="0D47935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asigurărilor sociale de stat"                                asigurărilor sociale de stat"</w:t>
      </w:r>
    </w:p>
    <w:p w14:paraId="0DED06D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(analitice potrivit</w:t>
      </w:r>
    </w:p>
    <w:p w14:paraId="592B43F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clasificației bugetare)</w:t>
      </w:r>
    </w:p>
    <w:p w14:paraId="6BDB0B82"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4D555D9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6.3.3. Pentru operațiunile înregistrate în contul 81.02.A "Excedent/Deficit al sistemului asigurărilor sociale de stat", unitățile Trezoreriei Statului eliberează titularilor extrase de cont.</w:t>
      </w:r>
    </w:p>
    <w:p w14:paraId="5EF3F192" w14:textId="77777777" w:rsidR="001D29C4" w:rsidRDefault="00DF7015">
      <w:pPr>
        <w:autoSpaceDE w:val="0"/>
        <w:autoSpaceDN w:val="0"/>
        <w:adjustRightInd w:val="0"/>
        <w:spacing w:after="0" w:line="360" w:lineRule="auto"/>
        <w:ind w:firstLine="24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6.3.4. În cazul Activității de Trezorerie și Contabilitate Publică a Municipiului București, conturile de venituri și cheltuieli deschise pe numele Casei Naționale de Pensii Publice se închid, la data de 16  ianuarie 2025, prin contul 81.02.A.00.00.00 "Exc</w:t>
      </w:r>
      <w:r>
        <w:rPr>
          <w:rFonts w:ascii="Times New Roman" w:hAnsi="Times New Roman" w:cs="Times New Roman"/>
          <w:color w:val="000000" w:themeColor="text1"/>
          <w:sz w:val="24"/>
          <w:szCs w:val="24"/>
          <w:lang w:val="ro-RO"/>
        </w:rPr>
        <w:t>edent/Deficit curent al sistemului asigurărilor sociale de stat pe anul 2024".</w:t>
      </w:r>
    </w:p>
    <w:p w14:paraId="4F876314" w14:textId="77777777" w:rsidR="001D29C4" w:rsidRDefault="001D29C4">
      <w:pPr>
        <w:autoSpaceDE w:val="0"/>
        <w:autoSpaceDN w:val="0"/>
        <w:adjustRightInd w:val="0"/>
        <w:spacing w:after="0" w:line="360" w:lineRule="auto"/>
        <w:ind w:firstLine="240"/>
        <w:jc w:val="both"/>
        <w:rPr>
          <w:rFonts w:ascii="Times New Roman" w:hAnsi="Times New Roman" w:cs="Times New Roman"/>
          <w:color w:val="000000" w:themeColor="text1"/>
          <w:sz w:val="24"/>
          <w:szCs w:val="24"/>
          <w:lang w:val="ro-RO"/>
        </w:rPr>
      </w:pPr>
    </w:p>
    <w:p w14:paraId="17F0C578"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6.4. Dispoziții comune pentru sistemul de asigurare pentru accidente de muncă și boli profesionale și bugetul asigurărilor sociale de stat aferent sistemului public de pensii</w:t>
      </w:r>
    </w:p>
    <w:p w14:paraId="0AD43FD9" w14:textId="77777777" w:rsidR="001D29C4" w:rsidRDefault="001D29C4">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p>
    <w:p w14:paraId="0BA2249A"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6.4.1. (1) La data de 14 ianuarie 2025, unitățile operative ale Trezoreriei Statului virează/încasează soldul conturilor 81.01.A "Excedent/Deficit al sistemului de asigurare pentru accidente de muncă și boli profesionale" și, respectiv, 81.02.A "Excedent/D</w:t>
      </w:r>
      <w:r>
        <w:rPr>
          <w:rFonts w:ascii="Times New Roman" w:hAnsi="Times New Roman" w:cs="Times New Roman"/>
          <w:color w:val="000000" w:themeColor="text1"/>
          <w:sz w:val="24"/>
          <w:szCs w:val="24"/>
          <w:lang w:val="ro-RO"/>
        </w:rPr>
        <w:t>eficit al sistemului asigurărilor sociale de stat" în/din contul 81.01.A "Excedent/Deficit al sistemului de asigurare pentru accidente de muncă și boli profesionale" și, respectiv, 81.02.A "Excedent/Deficit al sistemului asigurărilor sociale de stat" desch</w:t>
      </w:r>
      <w:r>
        <w:rPr>
          <w:rFonts w:ascii="Times New Roman" w:hAnsi="Times New Roman" w:cs="Times New Roman"/>
          <w:color w:val="000000" w:themeColor="text1"/>
          <w:sz w:val="24"/>
          <w:szCs w:val="24"/>
          <w:lang w:val="ro-RO"/>
        </w:rPr>
        <w:t>ise la unitatea Trezoreriei Statului cu rol de municipiu reședință de județ, pe numele casei județene de pensii din subordinea Casei Naționale de Pensii Publice. Această operațiune se efectuează cu data de  31 decembrie 2024, iar la ordinul de plată pentru</w:t>
      </w:r>
      <w:r>
        <w:rPr>
          <w:rFonts w:ascii="Times New Roman" w:hAnsi="Times New Roman" w:cs="Times New Roman"/>
          <w:color w:val="000000" w:themeColor="text1"/>
          <w:sz w:val="24"/>
          <w:szCs w:val="24"/>
          <w:lang w:val="ro-RO"/>
        </w:rPr>
        <w:t xml:space="preserve"> Trezoreria Statului (OPT) prin care se virează/transferă excedentul sau deficitul, după caz, se anexează în copie extrasele contului 81.01.A.98.04.00 sau 81.01.A.99.04.00 și, respectiv, 81.02.A.98.03.00 sau 81.02.A.99.03.00, deschise la nivelul trezorerii</w:t>
      </w:r>
      <w:r>
        <w:rPr>
          <w:rFonts w:ascii="Times New Roman" w:hAnsi="Times New Roman" w:cs="Times New Roman"/>
          <w:color w:val="000000" w:themeColor="text1"/>
          <w:sz w:val="24"/>
          <w:szCs w:val="24"/>
          <w:lang w:val="ro-RO"/>
        </w:rPr>
        <w:t>lor operative, care constituie document justificativ pentru închiderea conturilor de venituri și cheltuieli ale bugetului asigurărilor sociale de stat în contabilitatea proprie a caselor județene de pensii din subordinea Casei Naționale de Pensii Publice.</w:t>
      </w:r>
    </w:p>
    <w:p w14:paraId="6662E75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(2) Casele județene de pensii au obligația de a verifica extrasele conturilor 81.01.A.98.04.00, 81.01.A.99.04.00, 81.02.A.98.03.00 și 81.02.A.99.03.00, deschise la nivelul trezoreriilor operative, și de a sesiza activitățile de trezorerie și contabilit</w:t>
      </w:r>
      <w:r>
        <w:rPr>
          <w:rFonts w:ascii="Times New Roman" w:hAnsi="Times New Roman" w:cs="Times New Roman"/>
          <w:color w:val="000000" w:themeColor="text1"/>
          <w:sz w:val="24"/>
          <w:szCs w:val="24"/>
          <w:lang w:val="ro-RO"/>
        </w:rPr>
        <w:t>ate publică asupra eventualelor iregularități, până la data de 15 ianuarie 2025, în scopul efectuării regularizărilor care se impun.</w:t>
      </w:r>
    </w:p>
    <w:p w14:paraId="7B519B57"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6.4.2. Până la data de 14 ianuarie 2025, Casa de Pensii a Municipiului București își transferă rezultatul execuției sistemu</w:t>
      </w:r>
      <w:r>
        <w:rPr>
          <w:rFonts w:ascii="Times New Roman" w:hAnsi="Times New Roman" w:cs="Times New Roman"/>
          <w:color w:val="000000" w:themeColor="text1"/>
          <w:sz w:val="24"/>
          <w:szCs w:val="24"/>
          <w:lang w:val="ro-RO"/>
        </w:rPr>
        <w:t>lui de asigurare pentru accidente de muncă și boli profesionale și bugetului asigurărilor sociale de stat aferent sistemului public de pensii pe anul 2024 în contul propriu deschis la Trezoreria Statului Sector 3, prin virarea/încasarea în/din contul respe</w:t>
      </w:r>
      <w:r>
        <w:rPr>
          <w:rFonts w:ascii="Times New Roman" w:hAnsi="Times New Roman" w:cs="Times New Roman"/>
          <w:color w:val="000000" w:themeColor="text1"/>
          <w:sz w:val="24"/>
          <w:szCs w:val="24"/>
          <w:lang w:val="ro-RO"/>
        </w:rPr>
        <w:t>ctiv a tuturor soldurilor conturilor 81.01.A "Excedent/Deficit al sistemului de asigurare pentru accidente de muncă și boli profesionale" și 81.02.A "Excedent/Deficit al sistemului asigurărilor sociale de stat", pe care le are deschise la sectoarele munici</w:t>
      </w:r>
      <w:r>
        <w:rPr>
          <w:rFonts w:ascii="Times New Roman" w:hAnsi="Times New Roman" w:cs="Times New Roman"/>
          <w:color w:val="000000" w:themeColor="text1"/>
          <w:sz w:val="24"/>
          <w:szCs w:val="24"/>
          <w:lang w:val="ro-RO"/>
        </w:rPr>
        <w:t>piului București. În ordinele de plată pentru Trezoreria Statului (OPT), la rubrica "Data emiterii" se va înscrie . 31.12.2024.</w:t>
      </w:r>
    </w:p>
    <w:p w14:paraId="04C1554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w:t>
      </w:r>
      <w:r>
        <w:rPr>
          <w:rFonts w:ascii="Times New Roman" w:hAnsi="Times New Roman" w:cs="Times New Roman"/>
          <w:color w:val="000000" w:themeColor="text1"/>
          <w:sz w:val="24"/>
          <w:szCs w:val="24"/>
          <w:lang w:val="ro-RO"/>
        </w:rPr>
        <w:tab/>
        <w:t>6.4.3. Transferarea rezultatului execuției sistemului de asigurare pentru accidente de muncă și boli profesionale și bugetului</w:t>
      </w:r>
      <w:r>
        <w:rPr>
          <w:rFonts w:ascii="Times New Roman" w:hAnsi="Times New Roman" w:cs="Times New Roman"/>
          <w:color w:val="000000" w:themeColor="text1"/>
          <w:sz w:val="24"/>
          <w:szCs w:val="24"/>
          <w:lang w:val="ro-RO"/>
        </w:rPr>
        <w:t xml:space="preserve"> asigurărilor sociale de stat aferent sistemului public de pensii pe anul 2024 în contul Casei Naționale de Pensii Publice</w:t>
      </w:r>
    </w:p>
    <w:p w14:paraId="07F1B4F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6.4.3.1. La data de 16 ianuarie 2025 casele județene de pensii, Casa de Pensii a Municipiului București și Institutul Național de</w:t>
      </w:r>
      <w:r>
        <w:rPr>
          <w:rFonts w:ascii="Times New Roman" w:hAnsi="Times New Roman" w:cs="Times New Roman"/>
          <w:color w:val="000000" w:themeColor="text1"/>
          <w:sz w:val="24"/>
          <w:szCs w:val="24"/>
          <w:lang w:val="ro-RO"/>
        </w:rPr>
        <w:t xml:space="preserve"> Expertiză Medicală și Recuperare a Capacității de Muncă transferă rezultatul execuției sistemului de asigurare pentru accidente de muncă și boli profesionale și bugetului asigurărilor sociale de stat aferent sistemului public de pensii înregistrat la fine</w:t>
      </w:r>
      <w:r>
        <w:rPr>
          <w:rFonts w:ascii="Times New Roman" w:hAnsi="Times New Roman" w:cs="Times New Roman"/>
          <w:color w:val="000000" w:themeColor="text1"/>
          <w:sz w:val="24"/>
          <w:szCs w:val="24"/>
          <w:lang w:val="ro-RO"/>
        </w:rPr>
        <w:t>le anului 2024 în contul 81.01.A.00.00.00 "Excedent/Deficit curent al sistemului de asigurare pentru accidente de muncă și boli profesionale pe anul 2024” și respectiv, 81.02.A.00.00.00 "Excedent/Deficit curent al sistemului asigurărilor sociale de stat pe</w:t>
      </w:r>
      <w:r>
        <w:rPr>
          <w:rFonts w:ascii="Times New Roman" w:hAnsi="Times New Roman" w:cs="Times New Roman"/>
          <w:color w:val="000000" w:themeColor="text1"/>
          <w:sz w:val="24"/>
          <w:szCs w:val="24"/>
          <w:lang w:val="ro-RO"/>
        </w:rPr>
        <w:t xml:space="preserve"> anul 2024" deschis pe numele Casei Naționale de Pensii Publice la Activitatea de Trezorerie și Contabilitate Publică a Municipiului București, astfel:</w:t>
      </w:r>
    </w:p>
    <w:p w14:paraId="5EB7A98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soldul creditor al contului 81.01.A "Excedent/Deficit al sistemului de asigurare pentru accidente </w:t>
      </w:r>
      <w:r>
        <w:rPr>
          <w:rFonts w:ascii="Times New Roman" w:hAnsi="Times New Roman" w:cs="Times New Roman"/>
          <w:color w:val="000000" w:themeColor="text1"/>
          <w:sz w:val="24"/>
          <w:szCs w:val="24"/>
          <w:lang w:val="ro-RO"/>
        </w:rPr>
        <w:t>de muncă și boli profesionale" și, respectiv, 81.02.A "Excedent/Deficit al sistemului asigurărilor sociale de stat" se virează în contul Casei Naționale de Pensii Publice, cu ordin de plată pentru Trezoreria Statului (OPT);</w:t>
      </w:r>
    </w:p>
    <w:p w14:paraId="46EFF61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soldul debitor al contului 81.01.A "Excedent/Deficit al sistemului de asigurare pentru accidente de muncă și boli profesionale" și respectiv, 81.02.A "Excedent/Deficit al sistemului asigurărilor sociale de stat" se transferă, cu ordin de plată pentru</w:t>
      </w:r>
      <w:r>
        <w:rPr>
          <w:rFonts w:ascii="Times New Roman" w:hAnsi="Times New Roman" w:cs="Times New Roman"/>
          <w:color w:val="000000" w:themeColor="text1"/>
          <w:sz w:val="24"/>
          <w:szCs w:val="24"/>
          <w:lang w:val="ro-RO"/>
        </w:rPr>
        <w:t xml:space="preserve"> Trezoreria Statului (OPT), din contul Casei Naționale de Pensii Publice.</w:t>
      </w:r>
    </w:p>
    <w:p w14:paraId="7EC18E5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În ordinele de plată pentru Trezoreria Statului (OPT), la rubrica "Data emiterii" se va înscrie 31.12.2024.</w:t>
      </w:r>
    </w:p>
    <w:p w14:paraId="627EE809" w14:textId="77777777" w:rsidR="001D29C4" w:rsidRDefault="001D29C4">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p>
    <w:p w14:paraId="39989D47"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6.5. (1) Casa Națională de Pensii Publice centralizează până la data d</w:t>
      </w:r>
      <w:r>
        <w:rPr>
          <w:rFonts w:ascii="Times New Roman" w:hAnsi="Times New Roman" w:cs="Times New Roman"/>
          <w:color w:val="000000" w:themeColor="text1"/>
          <w:sz w:val="24"/>
          <w:szCs w:val="24"/>
          <w:lang w:val="ro-RO"/>
        </w:rPr>
        <w:t>e 16 ianuarie 2025 soldul execuției de casă a bugetului asigurărilor sociale de stat, înregistrat la unitățile Trezoreriei Statului, iar în cazul în care se înregistrează excedent, acesta se regularizează cu bugetul de stat în limita subvențiilor primite î</w:t>
      </w:r>
      <w:r>
        <w:rPr>
          <w:rFonts w:ascii="Times New Roman" w:hAnsi="Times New Roman" w:cs="Times New Roman"/>
          <w:color w:val="000000" w:themeColor="text1"/>
          <w:sz w:val="24"/>
          <w:szCs w:val="24"/>
          <w:lang w:val="ro-RO"/>
        </w:rPr>
        <w:t>n anul 2024 de la bugetul de stat. Operațiunea se efectuează de către Casa Națională de Pensii Publice cu ordin de plată pentru Trezoreria Statului (OPT), la data de 17  ianuarie 2025, ca operațiune a anului 2024, prin virarea sumei corespunzătoare din con</w:t>
      </w:r>
      <w:r>
        <w:rPr>
          <w:rFonts w:ascii="Times New Roman" w:hAnsi="Times New Roman" w:cs="Times New Roman"/>
          <w:color w:val="000000" w:themeColor="text1"/>
          <w:sz w:val="24"/>
          <w:szCs w:val="24"/>
          <w:lang w:val="ro-RO"/>
        </w:rPr>
        <w:t xml:space="preserve">tul 22.A.42.24.00 "Subvenții primite de bugetul asigurărilor sociale de stat" în contul 23.A.56.02.00.51.01.07 "Transferuri cu caracter general între diferite nivele ale administrației - </w:t>
      </w:r>
      <w:r>
        <w:rPr>
          <w:rFonts w:ascii="Times New Roman" w:hAnsi="Times New Roman" w:cs="Times New Roman"/>
          <w:color w:val="000000" w:themeColor="text1"/>
          <w:sz w:val="24"/>
          <w:szCs w:val="24"/>
          <w:lang w:val="ro-RO"/>
        </w:rPr>
        <w:lastRenderedPageBreak/>
        <w:t>Transferuri din bugetul de stat către bugetul asigurărilor sociale de</w:t>
      </w:r>
      <w:r>
        <w:rPr>
          <w:rFonts w:ascii="Times New Roman" w:hAnsi="Times New Roman" w:cs="Times New Roman"/>
          <w:color w:val="000000" w:themeColor="text1"/>
          <w:sz w:val="24"/>
          <w:szCs w:val="24"/>
          <w:lang w:val="ro-RO"/>
        </w:rPr>
        <w:t xml:space="preserve"> stat - Transferuri din bugetul de stat către bugetul asigurărilor sociale de stat" deschis la Activitatea de Trezorerie și Contabilitate Publică a Municipiului București. </w:t>
      </w:r>
    </w:p>
    <w:p w14:paraId="2ED677D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(2) În ordinul de plată pentru Trezoreria Statului (OPT) prin care se efectueaz</w:t>
      </w:r>
      <w:r>
        <w:rPr>
          <w:rFonts w:ascii="Times New Roman" w:hAnsi="Times New Roman" w:cs="Times New Roman"/>
          <w:color w:val="000000" w:themeColor="text1"/>
          <w:sz w:val="24"/>
          <w:szCs w:val="24"/>
          <w:lang w:val="ro-RO"/>
        </w:rPr>
        <w:t>ă operațiunea prevăzută la alin.(1), la rubrica "Data emiterii" se va înscrie 31.12.2024.</w:t>
      </w:r>
    </w:p>
    <w:p w14:paraId="74C17FFF"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6.6. (1) Rezultatul execuției bugetului asigurărilor sociale de stat la finele anului 2024 se preia/se virează la data de  20 ianuarie 2025 de către Casa Națională de</w:t>
      </w:r>
      <w:r>
        <w:rPr>
          <w:rFonts w:ascii="Times New Roman" w:hAnsi="Times New Roman" w:cs="Times New Roman"/>
          <w:color w:val="000000" w:themeColor="text1"/>
          <w:sz w:val="24"/>
          <w:szCs w:val="24"/>
          <w:lang w:val="ro-RO"/>
        </w:rPr>
        <w:t xml:space="preserve"> Pensii Publice, pe bază de ordin de plată pentru Trezoreria Statului (OPT), în contul propriu 81.02.A.99.03.00 "Deficit al sistemului asigurărilor sociale de stat" în cazul în care acesta înregistrează deficit sau în contul 81.02.A.98.03.00 "Excedent al s</w:t>
      </w:r>
      <w:r>
        <w:rPr>
          <w:rFonts w:ascii="Times New Roman" w:hAnsi="Times New Roman" w:cs="Times New Roman"/>
          <w:color w:val="000000" w:themeColor="text1"/>
          <w:sz w:val="24"/>
          <w:szCs w:val="24"/>
          <w:lang w:val="ro-RO"/>
        </w:rPr>
        <w:t>istemului asigurărilor sociale de stat" în cazul în care acesta înregistrează excedent.</w:t>
      </w:r>
    </w:p>
    <w:p w14:paraId="3E585F9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(2) În situația în care la finele anului 2024 există sume înregistrate atât în contul 81.02.A.98.03.00 "Excedent al sistemului asigurărilor sociale de stat", cât și în </w:t>
      </w:r>
      <w:r>
        <w:rPr>
          <w:rFonts w:ascii="Times New Roman" w:hAnsi="Times New Roman" w:cs="Times New Roman"/>
          <w:color w:val="000000" w:themeColor="text1"/>
          <w:sz w:val="24"/>
          <w:szCs w:val="24"/>
          <w:lang w:val="ro-RO"/>
        </w:rPr>
        <w:t>contul 81.02.A.99.03.00 "Deficit al sistemului asigurărilor sociale de stat", Casa Națională de Pensii Publice virează sumele corespunzătoare necesare acoperirii deficitului din anii precedenți, din contul 81.02.A.98.03.00 "Excedent al sistemului asigurări</w:t>
      </w:r>
      <w:r>
        <w:rPr>
          <w:rFonts w:ascii="Times New Roman" w:hAnsi="Times New Roman" w:cs="Times New Roman"/>
          <w:color w:val="000000" w:themeColor="text1"/>
          <w:sz w:val="24"/>
          <w:szCs w:val="24"/>
          <w:lang w:val="ro-RO"/>
        </w:rPr>
        <w:t>lor sociale de stat" în contul 81.02.A.99.03.00 "Deficit al sistemului asigurărilor sociale de stat", în data de  21 ianuarie 2025.</w:t>
      </w:r>
    </w:p>
    <w:p w14:paraId="5F58B4D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 În ordinele de plată pentru Trezoreria Statului (OPT) prin care se efectuează operațiunile prevăzute la alin. (1) și (2)</w:t>
      </w:r>
      <w:r>
        <w:rPr>
          <w:rFonts w:ascii="Times New Roman" w:hAnsi="Times New Roman" w:cs="Times New Roman"/>
          <w:color w:val="000000" w:themeColor="text1"/>
          <w:sz w:val="24"/>
          <w:szCs w:val="24"/>
          <w:lang w:val="ro-RO"/>
        </w:rPr>
        <w:t>, la rubrica "Data emiterii" se va înscrie 31.12.2024.</w:t>
      </w:r>
    </w:p>
    <w:p w14:paraId="691DAB4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3240146A"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6.7. (1) Rezultatul execuției sistemului de asigurare pentru accidente de muncă și boli profesionale la finele anului 2024 se preia/se virează la data de  20 ianuarie 2025 de către Casa Națională </w:t>
      </w:r>
      <w:r>
        <w:rPr>
          <w:rFonts w:ascii="Times New Roman" w:hAnsi="Times New Roman" w:cs="Times New Roman"/>
          <w:color w:val="000000" w:themeColor="text1"/>
          <w:sz w:val="24"/>
          <w:szCs w:val="24"/>
          <w:lang w:val="ro-RO"/>
        </w:rPr>
        <w:t>de Pensii Publice, pe bază de ordin de plată pentru Trezoreria Statului (OPT), în contul propriu 81.01.A.99.04.00 "Deficit al sistemului de asigurare pentru accidente de muncă și boli profesionale" în cazul în care acesta înregistrează deficit sau în contu</w:t>
      </w:r>
      <w:r>
        <w:rPr>
          <w:rFonts w:ascii="Times New Roman" w:hAnsi="Times New Roman" w:cs="Times New Roman"/>
          <w:color w:val="000000" w:themeColor="text1"/>
          <w:sz w:val="24"/>
          <w:szCs w:val="24"/>
          <w:lang w:val="ro-RO"/>
        </w:rPr>
        <w:t>l 81.01.A.98.04.00 "Excedent al sistemului de asigurare pentru accidente de muncă și boli profesionale" în cazul în care acesta înregistrează excedent.</w:t>
      </w:r>
    </w:p>
    <w:p w14:paraId="5F5BEFA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În situația în care, la finele anului 2024, există sume înregistrate atât în contul 81.01.A.98.04.00</w:t>
      </w:r>
      <w:r>
        <w:rPr>
          <w:rFonts w:ascii="Times New Roman" w:hAnsi="Times New Roman" w:cs="Times New Roman"/>
          <w:color w:val="000000" w:themeColor="text1"/>
          <w:sz w:val="24"/>
          <w:szCs w:val="24"/>
          <w:lang w:val="ro-RO"/>
        </w:rPr>
        <w:t xml:space="preserve"> "Excedent al sistemului de asigurare pentru accidente de muncă și boli profesionale", cât și în contul 81.01.A.99.04.00 "Deficit al sistemului de asigurare pentru accidente de muncă și boli profesionale", Casa Națională de Pensii Publice virează sumele </w:t>
      </w:r>
      <w:r>
        <w:rPr>
          <w:rFonts w:ascii="Times New Roman" w:hAnsi="Times New Roman" w:cs="Times New Roman"/>
          <w:color w:val="000000" w:themeColor="text1"/>
          <w:sz w:val="24"/>
          <w:szCs w:val="24"/>
          <w:lang w:val="ro-RO"/>
        </w:rPr>
        <w:lastRenderedPageBreak/>
        <w:t>co</w:t>
      </w:r>
      <w:r>
        <w:rPr>
          <w:rFonts w:ascii="Times New Roman" w:hAnsi="Times New Roman" w:cs="Times New Roman"/>
          <w:color w:val="000000" w:themeColor="text1"/>
          <w:sz w:val="24"/>
          <w:szCs w:val="24"/>
          <w:lang w:val="ro-RO"/>
        </w:rPr>
        <w:t>respunzătoare necesare acoperirii deficitului din anii precedenți, din contul 81.01.A.98.04.00 "Excedent al sistemului de asigurare pentru accidente de muncă și boli profesionale" în contul 81.01.A.99.04.00 "Deficit al sistemului de asigurare pentru accide</w:t>
      </w:r>
      <w:r>
        <w:rPr>
          <w:rFonts w:ascii="Times New Roman" w:hAnsi="Times New Roman" w:cs="Times New Roman"/>
          <w:color w:val="000000" w:themeColor="text1"/>
          <w:sz w:val="24"/>
          <w:szCs w:val="24"/>
          <w:lang w:val="ro-RO"/>
        </w:rPr>
        <w:t>nte de muncă și boli profesionale", în data de  21 ianuarie 2025.</w:t>
      </w:r>
    </w:p>
    <w:p w14:paraId="650524D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 În ordinele de plată pentru Trezoreria Statului (OPT), la rubrica "Data emiterii" se va înscrie 31.12.2024.</w:t>
      </w:r>
    </w:p>
    <w:p w14:paraId="11634A23"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291FE82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CAPITOLUL VII</w:t>
      </w:r>
    </w:p>
    <w:p w14:paraId="4818CB12" w14:textId="77777777" w:rsidR="001D29C4" w:rsidRDefault="00DF7015">
      <w:pPr>
        <w:autoSpaceDE w:val="0"/>
        <w:autoSpaceDN w:val="0"/>
        <w:adjustRightInd w:val="0"/>
        <w:spacing w:after="0" w:line="360" w:lineRule="auto"/>
        <w:ind w:left="10" w:firstLineChars="92" w:firstLine="221"/>
        <w:jc w:val="both"/>
        <w:rPr>
          <w:rFonts w:ascii="Times New Roman" w:hAnsi="Times New Roman" w:cs="Times New Roman"/>
          <w:b/>
          <w:bCs/>
          <w:color w:val="000000" w:themeColor="text1"/>
          <w:sz w:val="24"/>
          <w:szCs w:val="24"/>
          <w:lang w:val="ro-RO"/>
        </w:rPr>
      </w:pPr>
      <w:r>
        <w:rPr>
          <w:rFonts w:ascii="Times New Roman" w:hAnsi="Times New Roman" w:cs="Times New Roman"/>
          <w:b/>
          <w:bCs/>
          <w:color w:val="000000" w:themeColor="text1"/>
          <w:sz w:val="24"/>
          <w:szCs w:val="24"/>
          <w:lang w:val="ro-RO"/>
        </w:rPr>
        <w:t>Încheierea execuției bugetului asigurărilor pentru șomaj, a</w:t>
      </w:r>
      <w:r>
        <w:rPr>
          <w:rFonts w:ascii="Times New Roman" w:hAnsi="Times New Roman" w:cs="Times New Roman"/>
          <w:b/>
          <w:bCs/>
          <w:color w:val="000000" w:themeColor="text1"/>
          <w:sz w:val="24"/>
          <w:szCs w:val="24"/>
          <w:lang w:val="ro-RO"/>
        </w:rPr>
        <w:t>ferent sistemului asigurărilor pentru șomaj și a Fondului de garantare pentru plata creanțelor salariale</w:t>
      </w:r>
    </w:p>
    <w:p w14:paraId="7A335B42" w14:textId="77777777" w:rsidR="001D29C4" w:rsidRDefault="001D29C4">
      <w:pPr>
        <w:autoSpaceDE w:val="0"/>
        <w:autoSpaceDN w:val="0"/>
        <w:adjustRightInd w:val="0"/>
        <w:spacing w:after="0" w:line="360" w:lineRule="auto"/>
        <w:ind w:left="270"/>
        <w:jc w:val="both"/>
        <w:rPr>
          <w:rFonts w:ascii="Times New Roman" w:hAnsi="Times New Roman" w:cs="Times New Roman"/>
          <w:b/>
          <w:bCs/>
          <w:color w:val="000000" w:themeColor="text1"/>
          <w:sz w:val="24"/>
          <w:szCs w:val="24"/>
          <w:lang w:val="ro-RO"/>
        </w:rPr>
      </w:pPr>
    </w:p>
    <w:p w14:paraId="1F40FE7F"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7.1 </w:t>
      </w:r>
      <w:r>
        <w:rPr>
          <w:rFonts w:ascii="Times New Roman" w:hAnsi="Times New Roman" w:cs="Times New Roman"/>
          <w:iCs/>
          <w:color w:val="000000" w:themeColor="text1"/>
          <w:sz w:val="24"/>
          <w:szCs w:val="24"/>
          <w:lang w:val="ro-RO"/>
        </w:rPr>
        <w:t xml:space="preserve">Eventualele depozite constituite de </w:t>
      </w:r>
      <w:r>
        <w:rPr>
          <w:rFonts w:ascii="Times New Roman" w:hAnsi="Times New Roman" w:cs="Times New Roman"/>
          <w:color w:val="000000" w:themeColor="text1"/>
          <w:sz w:val="24"/>
          <w:szCs w:val="24"/>
          <w:lang w:val="ro-RO"/>
        </w:rPr>
        <w:t xml:space="preserve">Agenția Națională pentru Ocuparea Forței de Muncă </w:t>
      </w:r>
      <w:r>
        <w:rPr>
          <w:rFonts w:ascii="Times New Roman" w:hAnsi="Times New Roman" w:cs="Times New Roman"/>
          <w:iCs/>
          <w:color w:val="000000" w:themeColor="text1"/>
          <w:sz w:val="24"/>
          <w:szCs w:val="24"/>
          <w:lang w:val="ro-RO"/>
        </w:rPr>
        <w:t>din disponibilităţile din anii precedenţi ale</w:t>
      </w:r>
      <w:r>
        <w:rPr>
          <w:rFonts w:ascii="Times New Roman" w:hAnsi="Times New Roman" w:cs="Times New Roman"/>
          <w:color w:val="000000" w:themeColor="text1"/>
          <w:sz w:val="24"/>
          <w:szCs w:val="24"/>
          <w:lang w:val="ro-RO"/>
        </w:rPr>
        <w:t xml:space="preserve"> Fondului de ga</w:t>
      </w:r>
      <w:r>
        <w:rPr>
          <w:rFonts w:ascii="Times New Roman" w:hAnsi="Times New Roman" w:cs="Times New Roman"/>
          <w:color w:val="000000" w:themeColor="text1"/>
          <w:sz w:val="24"/>
          <w:szCs w:val="24"/>
          <w:lang w:val="ro-RO"/>
        </w:rPr>
        <w:t xml:space="preserve">rantare pentru plata creanțelor salariale </w:t>
      </w:r>
      <w:r>
        <w:rPr>
          <w:rFonts w:ascii="Times New Roman" w:hAnsi="Times New Roman" w:cs="Times New Roman"/>
          <w:iCs/>
          <w:color w:val="000000" w:themeColor="text1"/>
          <w:sz w:val="24"/>
          <w:szCs w:val="24"/>
          <w:lang w:val="ro-RO"/>
        </w:rPr>
        <w:t xml:space="preserve">a căror scadență este în luna decembrie 2024 se virează la scadență în contul </w:t>
      </w:r>
      <w:r>
        <w:rPr>
          <w:rFonts w:ascii="Times New Roman" w:hAnsi="Times New Roman" w:cs="Times New Roman"/>
          <w:color w:val="000000" w:themeColor="text1"/>
          <w:sz w:val="24"/>
          <w:szCs w:val="24"/>
          <w:lang w:val="ro-RO"/>
        </w:rPr>
        <w:t>86.01.A.98.11.00 "Excedent al Fondului de garantare pentru plata creanțelor salariale”</w:t>
      </w:r>
      <w:r>
        <w:rPr>
          <w:rFonts w:ascii="Times New Roman" w:hAnsi="Times New Roman" w:cs="Times New Roman"/>
          <w:iCs/>
          <w:color w:val="000000" w:themeColor="text1"/>
          <w:sz w:val="24"/>
          <w:szCs w:val="24"/>
          <w:lang w:val="ro-RO"/>
        </w:rPr>
        <w:t xml:space="preserve"> din care acestea au fost constituite, scadența ac</w:t>
      </w:r>
      <w:r>
        <w:rPr>
          <w:rFonts w:ascii="Times New Roman" w:hAnsi="Times New Roman" w:cs="Times New Roman"/>
          <w:iCs/>
          <w:color w:val="000000" w:themeColor="text1"/>
          <w:sz w:val="24"/>
          <w:szCs w:val="24"/>
          <w:lang w:val="ro-RO"/>
        </w:rPr>
        <w:t>estora neputând să depășească data de 31 decembrie 2024.</w:t>
      </w:r>
    </w:p>
    <w:p w14:paraId="1B700A02"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343CA739"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7.2. Închiderea conturilor de venituri și cheltuieli ale Fondului de garantare pentru plata creanțelor salariale</w:t>
      </w:r>
    </w:p>
    <w:p w14:paraId="15E80DE7"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026A026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7.2.1. (1) La data de 13 ianuarie 2025, unitățile Trezoreriei Statului închid co</w:t>
      </w:r>
      <w:r>
        <w:rPr>
          <w:rFonts w:ascii="Times New Roman" w:hAnsi="Times New Roman" w:cs="Times New Roman"/>
          <w:color w:val="000000" w:themeColor="text1"/>
          <w:sz w:val="24"/>
          <w:szCs w:val="24"/>
          <w:lang w:val="ro-RO"/>
        </w:rPr>
        <w:t>nturile de venituri și cheltuieli ale Fondului de garantare pentru plata creanțelor salariale, operațiune efectuată cu data de 31 decembrie 2024.</w:t>
      </w:r>
    </w:p>
    <w:p w14:paraId="37EA043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(2) Conturile de venituri și cheltuieli ale Fondului de garantare pentru plata creanțelor salariale se închid </w:t>
      </w:r>
      <w:r>
        <w:rPr>
          <w:rFonts w:ascii="Times New Roman" w:hAnsi="Times New Roman" w:cs="Times New Roman"/>
          <w:color w:val="000000" w:themeColor="text1"/>
          <w:sz w:val="24"/>
          <w:szCs w:val="24"/>
          <w:lang w:val="ro-RO"/>
        </w:rPr>
        <w:t>prin debitul/creditul contului 86.01.A "Excedent/Deficit al Fondului de garantare pentru plata creanțelor salariale", după caz, și se codifică astfel: simbol cont 86.01.A; cod capitol 98.11.00 pentru excedent și, respectiv, 99.11.00 pentru deficit.</w:t>
      </w:r>
    </w:p>
    <w:p w14:paraId="27B004E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(3) În </w:t>
      </w:r>
      <w:r>
        <w:rPr>
          <w:rFonts w:ascii="Times New Roman" w:hAnsi="Times New Roman" w:cs="Times New Roman"/>
          <w:color w:val="000000" w:themeColor="text1"/>
          <w:sz w:val="24"/>
          <w:szCs w:val="24"/>
          <w:lang w:val="ro-RO"/>
        </w:rPr>
        <w:t xml:space="preserve">cazul Activității de Trezorerie și Contabilitate Publică a Municipiului București, conturile de venituri și cheltuieli deschise pe numele Agenției Naționale pentru Ocuparea Forței de Muncă se închid prin contul 86.01.A.00.00.00 "Excedent/Deficit curent al </w:t>
      </w:r>
      <w:r>
        <w:rPr>
          <w:rFonts w:ascii="Times New Roman" w:hAnsi="Times New Roman" w:cs="Times New Roman"/>
          <w:color w:val="000000" w:themeColor="text1"/>
          <w:sz w:val="24"/>
          <w:szCs w:val="24"/>
          <w:lang w:val="ro-RO"/>
        </w:rPr>
        <w:t>Fondului de garantare pentru plata creanțelor salariale pe anul 2024".</w:t>
      </w:r>
    </w:p>
    <w:p w14:paraId="26B7E8E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(4) Operațiunile contabile ce se efectuează în contabilitatea unităților Trezoreriei Statului sunt următoarele:</w:t>
      </w:r>
    </w:p>
    <w:p w14:paraId="786DE1F7" w14:textId="77777777" w:rsidR="001D29C4" w:rsidRDefault="00DF7015">
      <w:pPr>
        <w:autoSpaceDE w:val="0"/>
        <w:autoSpaceDN w:val="0"/>
        <w:adjustRightInd w:val="0"/>
        <w:spacing w:after="0" w:line="360" w:lineRule="auto"/>
        <w:ind w:firstLine="24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pentru închiderea conturilor de venituri ale Fondului de garantare pent</w:t>
      </w:r>
      <w:r>
        <w:rPr>
          <w:rFonts w:ascii="Times New Roman" w:hAnsi="Times New Roman" w:cs="Times New Roman"/>
          <w:color w:val="000000" w:themeColor="text1"/>
          <w:sz w:val="24"/>
          <w:szCs w:val="24"/>
          <w:lang w:val="ro-RO"/>
        </w:rPr>
        <w:t>ru plata creanțelor salariale:</w:t>
      </w:r>
    </w:p>
    <w:p w14:paraId="2A82C5F4" w14:textId="77777777" w:rsidR="001D29C4" w:rsidRDefault="001D29C4">
      <w:pPr>
        <w:autoSpaceDE w:val="0"/>
        <w:autoSpaceDN w:val="0"/>
        <w:adjustRightInd w:val="0"/>
        <w:spacing w:after="0" w:line="360" w:lineRule="auto"/>
        <w:ind w:firstLine="240"/>
        <w:jc w:val="both"/>
        <w:rPr>
          <w:rFonts w:ascii="Times New Roman" w:hAnsi="Times New Roman" w:cs="Times New Roman"/>
          <w:color w:val="000000" w:themeColor="text1"/>
          <w:sz w:val="24"/>
          <w:szCs w:val="24"/>
          <w:lang w:val="ro-RO"/>
        </w:rPr>
      </w:pPr>
    </w:p>
    <w:p w14:paraId="75F0F9FA"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38B2F1F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                                       86.01.A</w:t>
      </w:r>
    </w:p>
    <w:p w14:paraId="43F889C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28.A.20.06.00                                             "Excedent/Deficit al Fondului de</w:t>
      </w:r>
    </w:p>
    <w:p w14:paraId="30CAB8B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"Contribuția angaja</w:t>
      </w:r>
      <w:r>
        <w:rPr>
          <w:rFonts w:ascii="Times New Roman" w:hAnsi="Times New Roman" w:cs="Times New Roman"/>
          <w:color w:val="000000" w:themeColor="text1"/>
          <w:sz w:val="24"/>
          <w:szCs w:val="24"/>
          <w:lang w:val="ro-RO"/>
        </w:rPr>
        <w:t>torilor la Fondul                       garantare pentru plata</w:t>
      </w:r>
    </w:p>
    <w:p w14:paraId="6C1C1B8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 garantare pentru plata creanțelor                          creanțelor salariale"</w:t>
      </w:r>
    </w:p>
    <w:p w14:paraId="0D58802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salariale"</w:t>
      </w:r>
    </w:p>
    <w:p w14:paraId="173932E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28.A.20.11.00</w:t>
      </w:r>
    </w:p>
    <w:p w14:paraId="0862C6D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 din contribuția asiguratorie</w:t>
      </w:r>
    </w:p>
    <w:p w14:paraId="5073412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pentru munca pentru Fond</w:t>
      </w:r>
      <w:r>
        <w:rPr>
          <w:rFonts w:ascii="Times New Roman" w:hAnsi="Times New Roman" w:cs="Times New Roman"/>
          <w:color w:val="000000" w:themeColor="text1"/>
          <w:sz w:val="24"/>
          <w:szCs w:val="24"/>
          <w:lang w:val="ro-RO"/>
        </w:rPr>
        <w:t>ul de</w:t>
      </w:r>
    </w:p>
    <w:p w14:paraId="7096881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garantare pentru plata creanțelor</w:t>
      </w:r>
    </w:p>
    <w:p w14:paraId="59EF08C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salariale"</w:t>
      </w:r>
    </w:p>
    <w:p w14:paraId="422FDBC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28.A.31.04.00</w:t>
      </w:r>
    </w:p>
    <w:p w14:paraId="41106C2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 din dobânzi la Fondul de</w:t>
      </w:r>
    </w:p>
    <w:p w14:paraId="2E126A8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garantare pentru plata creanțelor</w:t>
      </w:r>
    </w:p>
    <w:p w14:paraId="138DFD7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salariale"</w:t>
      </w:r>
    </w:p>
    <w:p w14:paraId="49415CB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pentru închiderea conturilor de cheltuieli ale Fondului de garantare pentru p</w:t>
      </w:r>
      <w:r>
        <w:rPr>
          <w:rFonts w:ascii="Times New Roman" w:hAnsi="Times New Roman" w:cs="Times New Roman"/>
          <w:color w:val="000000" w:themeColor="text1"/>
          <w:sz w:val="24"/>
          <w:szCs w:val="24"/>
          <w:lang w:val="ro-RO"/>
        </w:rPr>
        <w:t>lata creanțelor salariale:</w:t>
      </w:r>
    </w:p>
    <w:p w14:paraId="6B8F22A2"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6D30A39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 xml:space="preserve"> 86.01.A                                               =                          29.A.64</w:t>
      </w:r>
    </w:p>
    <w:p w14:paraId="7E01236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"Excedent/Deficit al Fondului de                            "Cheltuielile Fondului de</w:t>
      </w:r>
    </w:p>
    <w:p w14:paraId="0CB9471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garantare pentru plata creanțelor       </w:t>
      </w:r>
      <w:r>
        <w:rPr>
          <w:rFonts w:ascii="Times New Roman" w:hAnsi="Times New Roman" w:cs="Times New Roman"/>
          <w:color w:val="000000" w:themeColor="text1"/>
          <w:sz w:val="24"/>
          <w:szCs w:val="24"/>
          <w:lang w:val="ro-RO"/>
        </w:rPr>
        <w:t xml:space="preserve">                          garantare pentru plata</w:t>
      </w:r>
    </w:p>
    <w:p w14:paraId="3AE9419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salariale"                                                              creanțelor salariale" (analitice</w:t>
      </w:r>
    </w:p>
    <w:p w14:paraId="2186A1A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potrivit clasificației bugetare)</w:t>
      </w:r>
    </w:p>
    <w:p w14:paraId="44F3CB3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NOTE:</w:t>
      </w:r>
    </w:p>
    <w:p w14:paraId="57C9125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Operațiunile de mai sus se efectuează pe bază de notă contabilă.</w:t>
      </w:r>
    </w:p>
    <w:p w14:paraId="57D1875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-Contul 86.01.A "Excedent/Deficit al Fondului de ga</w:t>
      </w:r>
      <w:r>
        <w:rPr>
          <w:rFonts w:ascii="Times New Roman" w:hAnsi="Times New Roman" w:cs="Times New Roman"/>
          <w:color w:val="000000" w:themeColor="text1"/>
          <w:sz w:val="24"/>
          <w:szCs w:val="24"/>
          <w:lang w:val="ro-RO"/>
        </w:rPr>
        <w:t>rantare pentru plata creanțelor salariale" se deschide la nivelul unităților operative ale Trezoreriei Statului.</w:t>
      </w:r>
    </w:p>
    <w:p w14:paraId="1C43135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5449C38D" w14:textId="77777777" w:rsidR="001D29C4" w:rsidRDefault="00DF7015">
      <w:pPr>
        <w:autoSpaceDE w:val="0"/>
        <w:autoSpaceDN w:val="0"/>
        <w:adjustRightInd w:val="0"/>
        <w:spacing w:after="0" w:line="360" w:lineRule="auto"/>
        <w:ind w:firstLine="36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7.2.2. Pentru operațiunile efectuate la pct. 7.2.1 în contul 86.01.A "Excedent/Deficit al Fondului de garantare pentru plata creanțelor sa</w:t>
      </w:r>
      <w:r>
        <w:rPr>
          <w:rFonts w:ascii="Times New Roman" w:hAnsi="Times New Roman" w:cs="Times New Roman"/>
          <w:color w:val="000000" w:themeColor="text1"/>
          <w:sz w:val="24"/>
          <w:szCs w:val="24"/>
          <w:lang w:val="ro-RO"/>
        </w:rPr>
        <w:t>lariale", unitățile Trezoreriei Statului eliberează titularilor extrase de cont.</w:t>
      </w:r>
    </w:p>
    <w:p w14:paraId="2CDFD4F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21FA9C7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7.3. Închiderea conturilor de venituri și cheltuieli ale bugetului asigurărilor pentru șomaj aferent sistemului asigurărilor pentru șomaj</w:t>
      </w:r>
    </w:p>
    <w:p w14:paraId="26506D2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7.3.1. (1) La data de  13 ian</w:t>
      </w:r>
      <w:r>
        <w:rPr>
          <w:rFonts w:ascii="Times New Roman" w:hAnsi="Times New Roman" w:cs="Times New Roman"/>
          <w:color w:val="000000" w:themeColor="text1"/>
          <w:sz w:val="24"/>
          <w:szCs w:val="24"/>
          <w:lang w:val="ro-RO"/>
        </w:rPr>
        <w:t>uarie 2025, unitățile operative ale Trezoreriei Statului, inclusiv Activitatea de Trezorerie și Contabilitate Publică a Municipiului București și trezoreriile sectoarelor municipiului București, încheie în contabilitatea proprie execuția sistemului asigură</w:t>
      </w:r>
      <w:r>
        <w:rPr>
          <w:rFonts w:ascii="Times New Roman" w:hAnsi="Times New Roman" w:cs="Times New Roman"/>
          <w:color w:val="000000" w:themeColor="text1"/>
          <w:sz w:val="24"/>
          <w:szCs w:val="24"/>
          <w:lang w:val="ro-RO"/>
        </w:rPr>
        <w:t>rilor pentru șomaj reflectată în conturile 29.A "Cheltuielile bugetului asigurărilor pentru șomaj" și conturile 28.A "Veniturile bugetului asigurărilor pentru șomaj" și care nu au făcut obiectul operațiunilor de închidere prevăzute la pct. 7.2.1 și 7.3.4.</w:t>
      </w:r>
    </w:p>
    <w:p w14:paraId="76790DD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(2) Conturile de venituri și cheltuieli ale sistemului asigurărilor pentru șomaj se închid prin debitul/creditul contului 86.02.A "Excedent/Deficit al sistemului asigurărilor pentru șomaj", după caz, care se deschide la nivelul trezoreriilor operative, pe </w:t>
      </w:r>
      <w:r>
        <w:rPr>
          <w:rFonts w:ascii="Times New Roman" w:hAnsi="Times New Roman" w:cs="Times New Roman"/>
          <w:color w:val="000000" w:themeColor="text1"/>
          <w:sz w:val="24"/>
          <w:szCs w:val="24"/>
          <w:lang w:val="ro-RO"/>
        </w:rPr>
        <w:t>numele agențiilor teritoriale pentru ocuparea forței de muncă, și se codifică astfel: simbol cont 86.02.A; cod capitol 98.10.00 pentru excedent și, respectiv, 99.10.00 pentru deficit.</w:t>
      </w:r>
    </w:p>
    <w:p w14:paraId="1D140D2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25495F52"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7.3.2. Operațiunile contabile care se efectuează în contabilitatea uni</w:t>
      </w:r>
      <w:r>
        <w:rPr>
          <w:rFonts w:ascii="Times New Roman" w:hAnsi="Times New Roman" w:cs="Times New Roman"/>
          <w:color w:val="000000" w:themeColor="text1"/>
          <w:sz w:val="24"/>
          <w:szCs w:val="24"/>
          <w:lang w:val="ro-RO"/>
        </w:rPr>
        <w:t>tăților Trezoreriei Statului pentru închiderea conturilor de venituri și cheltuieli ale sistemului asigurărilor pentru șomaj care nu au făcut obiectul operațiunilor de închidere prevăzute la pct. 7.2.1 sunt următoarele:</w:t>
      </w:r>
    </w:p>
    <w:p w14:paraId="0ADA919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pentru închiderea conturilor d</w:t>
      </w:r>
      <w:r>
        <w:rPr>
          <w:rFonts w:ascii="Times New Roman" w:hAnsi="Times New Roman" w:cs="Times New Roman"/>
          <w:color w:val="000000" w:themeColor="text1"/>
          <w:sz w:val="24"/>
          <w:szCs w:val="24"/>
          <w:lang w:val="ro-RO"/>
        </w:rPr>
        <w:t>e venituri ale sistemului asigurărilor pentru șomaj:</w:t>
      </w:r>
    </w:p>
    <w:p w14:paraId="7E0F847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28.A                                    =                        86.02.A</w:t>
      </w:r>
    </w:p>
    <w:p w14:paraId="345B030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"Veniturile bugetului asigurărilor                 "Excedent/Deficit al sistemului</w:t>
      </w:r>
    </w:p>
    <w:p w14:paraId="228F3BC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pentru șomaj"    </w:t>
      </w:r>
      <w:r>
        <w:rPr>
          <w:rFonts w:ascii="Times New Roman" w:hAnsi="Times New Roman" w:cs="Times New Roman"/>
          <w:color w:val="000000" w:themeColor="text1"/>
          <w:sz w:val="24"/>
          <w:szCs w:val="24"/>
          <w:lang w:val="ro-RO"/>
        </w:rPr>
        <w:t xml:space="preserve">                                                asigurărilor pentru șomaj"</w:t>
      </w:r>
    </w:p>
    <w:p w14:paraId="6BF4B87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(analitice potrivit clasificației</w:t>
      </w:r>
    </w:p>
    <w:p w14:paraId="2655035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bugetare)</w:t>
      </w:r>
    </w:p>
    <w:p w14:paraId="266E32A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  pentru închiderea conturilor de cheltuieli ale sistemului asigurărilor pentru șomaj:</w:t>
      </w:r>
    </w:p>
    <w:p w14:paraId="6C99981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 xml:space="preserve">86.02.A                       </w:t>
      </w:r>
      <w:r>
        <w:rPr>
          <w:rFonts w:ascii="Times New Roman" w:hAnsi="Times New Roman" w:cs="Times New Roman"/>
          <w:color w:val="000000" w:themeColor="text1"/>
          <w:sz w:val="24"/>
          <w:szCs w:val="24"/>
          <w:lang w:val="ro-RO"/>
        </w:rPr>
        <w:t xml:space="preserve">           =                            29.A</w:t>
      </w:r>
    </w:p>
    <w:p w14:paraId="5B6C946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"Excedent/Deficit al sistemului                              "Cheltuielile bugetului</w:t>
      </w:r>
    </w:p>
    <w:p w14:paraId="6F8527F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asigurărilor pentru șomaj"                                   asigurărilor pentru șomaj"</w:t>
      </w:r>
    </w:p>
    <w:p w14:paraId="625B7A6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(analitice potrivit</w:t>
      </w:r>
    </w:p>
    <w:p w14:paraId="6A72F66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clasificației bugetare)</w:t>
      </w:r>
    </w:p>
    <w:p w14:paraId="5764212A"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37592E3C"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7.3.3. Pentru operațiunile </w:t>
      </w:r>
      <w:r>
        <w:rPr>
          <w:rFonts w:ascii="Times New Roman" w:hAnsi="Times New Roman" w:cs="Times New Roman"/>
          <w:color w:val="000000" w:themeColor="text1"/>
          <w:sz w:val="24"/>
          <w:szCs w:val="24"/>
          <w:lang w:val="ro-RO"/>
        </w:rPr>
        <w:t>înregistrate în contul 86.02.A "Excedent/Deficit al sistemului asigurărilor pentru șomaj", unitățile Trezoreriei Statului eliberează titularilor extrase de cont.</w:t>
      </w:r>
    </w:p>
    <w:p w14:paraId="734F95C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4F32C9CA"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7.3.4. În cazul Activității de Trezorerie și Contabilitate Publică a Municipiului Bucureș</w:t>
      </w:r>
      <w:r>
        <w:rPr>
          <w:rFonts w:ascii="Times New Roman" w:hAnsi="Times New Roman" w:cs="Times New Roman"/>
          <w:color w:val="000000" w:themeColor="text1"/>
          <w:sz w:val="24"/>
          <w:szCs w:val="24"/>
          <w:lang w:val="ro-RO"/>
        </w:rPr>
        <w:t>ti, conturile de venituri și cheltuieli deschise pe numele Agenției Naționale pentru Ocuparea Forței de Muncă se închid, la data de 16 ianuarie 2025 prin contul 86.02.A.00.00.00 "Excedent/Deficit curent al sistemului asigurărilor pentru șomaj pe anul 2024"</w:t>
      </w:r>
      <w:r>
        <w:rPr>
          <w:rFonts w:ascii="Times New Roman" w:hAnsi="Times New Roman" w:cs="Times New Roman"/>
          <w:color w:val="000000" w:themeColor="text1"/>
          <w:sz w:val="24"/>
          <w:szCs w:val="24"/>
          <w:lang w:val="ro-RO"/>
        </w:rPr>
        <w:t>.</w:t>
      </w:r>
    </w:p>
    <w:p w14:paraId="6A742F0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063C5DC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7.4. Dispoziții comune bugetului asigurărilor pentru șomaj aferent sistemului asigurărilor pentru șomaj și Fondului de garantare pentru plata creanțelor salariale</w:t>
      </w:r>
    </w:p>
    <w:p w14:paraId="54E5A2E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08A695EA"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7.4.1. (1) La data de 14 ianuarie 2025, unitățile operative ale Trezoreriei Statu</w:t>
      </w:r>
      <w:r>
        <w:rPr>
          <w:rFonts w:ascii="Times New Roman" w:hAnsi="Times New Roman" w:cs="Times New Roman"/>
          <w:color w:val="000000" w:themeColor="text1"/>
          <w:sz w:val="24"/>
          <w:szCs w:val="24"/>
          <w:lang w:val="ro-RO"/>
        </w:rPr>
        <w:t>lui virează/încasează soldul conturilor 86.01.A "Excedent/Deficit al Fondului de garantare pentru plata creanțelor salariale" și respectiv 86.02.A "Excedent/Deficit al sistemului asigurărilor pentru șomaj", în/din contul 86.01.A "Excedent/Deficit al Fondul</w:t>
      </w:r>
      <w:r>
        <w:rPr>
          <w:rFonts w:ascii="Times New Roman" w:hAnsi="Times New Roman" w:cs="Times New Roman"/>
          <w:color w:val="000000" w:themeColor="text1"/>
          <w:sz w:val="24"/>
          <w:szCs w:val="24"/>
          <w:lang w:val="ro-RO"/>
        </w:rPr>
        <w:t>ui de garantare pentru plata creanțelor salariale" și respectiv 86.02.A "Excedent/Deficit al sistemului asigurărilor pentru șomaj", deschise la unitățile Trezoreriei Statului cu rol de municipiu reședință de județ pe numele agenției teritoriale pentru ocup</w:t>
      </w:r>
      <w:r>
        <w:rPr>
          <w:rFonts w:ascii="Times New Roman" w:hAnsi="Times New Roman" w:cs="Times New Roman"/>
          <w:color w:val="000000" w:themeColor="text1"/>
          <w:sz w:val="24"/>
          <w:szCs w:val="24"/>
          <w:lang w:val="ro-RO"/>
        </w:rPr>
        <w:t>area forței de muncă. Această operațiune se efectuează cu data de  31 decembrie 2024, iar la ordinul de plată pentru Trezoreria Statului (OPT) prin care se virează/transferă excedentul sau deficitul, după caz, se anexează în copie extrasele contului 86.01.</w:t>
      </w:r>
      <w:r>
        <w:rPr>
          <w:rFonts w:ascii="Times New Roman" w:hAnsi="Times New Roman" w:cs="Times New Roman"/>
          <w:color w:val="000000" w:themeColor="text1"/>
          <w:sz w:val="24"/>
          <w:szCs w:val="24"/>
          <w:lang w:val="ro-RO"/>
        </w:rPr>
        <w:t>A.98.11.00 sau 86.01.A.99.11.00 și respectiv, 86.02.A.98.10.00 sau 86.02.A.99.10.00, deschise la nivelul trezoreriilor operative, care constituie document justificativ pentru închiderea conturilor de venituri și cheltuieli ale bugetului asigurărilor pentru</w:t>
      </w:r>
      <w:r>
        <w:rPr>
          <w:rFonts w:ascii="Times New Roman" w:hAnsi="Times New Roman" w:cs="Times New Roman"/>
          <w:color w:val="000000" w:themeColor="text1"/>
          <w:sz w:val="24"/>
          <w:szCs w:val="24"/>
          <w:lang w:val="ro-RO"/>
        </w:rPr>
        <w:t xml:space="preserve"> șomaj în contabilitatea proprie a agențiilor teritoriale pentru ocuparea forței de muncă.</w:t>
      </w:r>
    </w:p>
    <w:p w14:paraId="79D1F55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(2) Agențiile teritoriale pentru ocuparea forței de muncă au obligația de a verifica extrasele conturilor 86.01.A.98.11.00, 86.01.A.99.11.00 și respectiv, 86.02.A.98</w:t>
      </w:r>
      <w:r>
        <w:rPr>
          <w:rFonts w:ascii="Times New Roman" w:hAnsi="Times New Roman" w:cs="Times New Roman"/>
          <w:color w:val="000000" w:themeColor="text1"/>
          <w:sz w:val="24"/>
          <w:szCs w:val="24"/>
          <w:lang w:val="ro-RO"/>
        </w:rPr>
        <w:t>.10.00, 86.02.A.99.10.00, deschise la nivelul trezoreriilor operative, și de a sesiza activitățile de trezorerie și contabilitate publică județene asupra eventualelor iregularități, până la data de 15 ianuarie 2025, în scopul efectuării regularizărilor car</w:t>
      </w:r>
      <w:r>
        <w:rPr>
          <w:rFonts w:ascii="Times New Roman" w:hAnsi="Times New Roman" w:cs="Times New Roman"/>
          <w:color w:val="000000" w:themeColor="text1"/>
          <w:sz w:val="24"/>
          <w:szCs w:val="24"/>
          <w:lang w:val="ro-RO"/>
        </w:rPr>
        <w:t>e se impun.</w:t>
      </w:r>
    </w:p>
    <w:p w14:paraId="06BEFC4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67E1F834"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7.4.2. Transferarea rezultatului execuției sistemului asigurărilor pentru șomaj și a Fondului de garantare pentru plata creanțelor salariale pe anul 2024 în contul Agenției Naționale pentru Ocuparea Forței de Muncă</w:t>
      </w:r>
    </w:p>
    <w:p w14:paraId="62FBC1B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7.4.2.1. (1</w:t>
      </w:r>
      <w:r>
        <w:rPr>
          <w:rFonts w:ascii="Times New Roman" w:hAnsi="Times New Roman" w:cs="Times New Roman"/>
          <w:color w:val="000000" w:themeColor="text1"/>
          <w:sz w:val="24"/>
          <w:szCs w:val="24"/>
          <w:lang w:val="ro-RO"/>
        </w:rPr>
        <w:t xml:space="preserve">) Până la data de 14 ianuarie 2025, Agenția pentru Ocuparea Forței de Muncă a Municipiului București își transferă rezultatul execuției sistemului asigurărilor pentru șomaj și respectiv Fondului de garantare pentru plata creanțelor salariale pe anul 2024, </w:t>
      </w:r>
      <w:r>
        <w:rPr>
          <w:rFonts w:ascii="Times New Roman" w:hAnsi="Times New Roman" w:cs="Times New Roman"/>
          <w:color w:val="000000" w:themeColor="text1"/>
          <w:sz w:val="24"/>
          <w:szCs w:val="24"/>
          <w:lang w:val="ro-RO"/>
        </w:rPr>
        <w:t>în conturile proprii deschise la Trezoreria Statului Sector 5, prin virarea/încasarea în/din conturile 86.01.A "Excedent/Deficit al Fondului de garantare pentru plata creanțelor salariale" și respectiv 86.02.A "Excedent/Deficit al sistemului asigurărilor p</w:t>
      </w:r>
      <w:r>
        <w:rPr>
          <w:rFonts w:ascii="Times New Roman" w:hAnsi="Times New Roman" w:cs="Times New Roman"/>
          <w:color w:val="000000" w:themeColor="text1"/>
          <w:sz w:val="24"/>
          <w:szCs w:val="24"/>
          <w:lang w:val="ro-RO"/>
        </w:rPr>
        <w:t>entru șomaj", a tuturor soldurilor conturilor 86 pe care le are deschise la sectoarele municipiului București și respectiv la Activitatea de Trezorerie și Contabilitate Publică a Municipiului București.</w:t>
      </w:r>
    </w:p>
    <w:p w14:paraId="6F44BAF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În ordinele de plată pentru Trezoreria Statului (</w:t>
      </w:r>
      <w:r>
        <w:rPr>
          <w:rFonts w:ascii="Times New Roman" w:hAnsi="Times New Roman" w:cs="Times New Roman"/>
          <w:color w:val="000000" w:themeColor="text1"/>
          <w:sz w:val="24"/>
          <w:szCs w:val="24"/>
          <w:lang w:val="ro-RO"/>
        </w:rPr>
        <w:t>OPT), la rubrica "Data emiterii" se înscrie 31.12.2024.</w:t>
      </w:r>
    </w:p>
    <w:p w14:paraId="3AC4816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7.4.2.2. La data de 16 ianuarie 2025 agențiile teritoriale pentru ocuparea forței de muncă transferă rezultatul execuției sistemului asigurărilor pentru șomaj și respectiv rezultatul execuț</w:t>
      </w:r>
      <w:r>
        <w:rPr>
          <w:rFonts w:ascii="Times New Roman" w:hAnsi="Times New Roman" w:cs="Times New Roman"/>
          <w:color w:val="000000" w:themeColor="text1"/>
          <w:sz w:val="24"/>
          <w:szCs w:val="24"/>
          <w:lang w:val="ro-RO"/>
        </w:rPr>
        <w:t>iei Fondului de garantare pentru plata creanțelor salariale înregistrate, la finele anului 2024, în conturile 86.01.A.00.00.00 "Excedent/Deficit al Fondului de garantare pentru plata creanțelor salariale pe anul 2024" și respectiv, 86.02.A.00.00.00 "Excede</w:t>
      </w:r>
      <w:r>
        <w:rPr>
          <w:rFonts w:ascii="Times New Roman" w:hAnsi="Times New Roman" w:cs="Times New Roman"/>
          <w:color w:val="000000" w:themeColor="text1"/>
          <w:sz w:val="24"/>
          <w:szCs w:val="24"/>
          <w:lang w:val="ro-RO"/>
        </w:rPr>
        <w:t>nt/Deficit al sistemului asigurărilor pentru șomaj pe anul 2024", deschise pe numele Agenției Naționale pentru Ocuparea Forței de Muncă la Activitatea de Trezorerie și Contabilitate Publică a Municipiului București, astfel:</w:t>
      </w:r>
    </w:p>
    <w:p w14:paraId="1FA400D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soldul creditor al conturi</w:t>
      </w:r>
      <w:r>
        <w:rPr>
          <w:rFonts w:ascii="Times New Roman" w:hAnsi="Times New Roman" w:cs="Times New Roman"/>
          <w:color w:val="000000" w:themeColor="text1"/>
          <w:sz w:val="24"/>
          <w:szCs w:val="24"/>
          <w:lang w:val="ro-RO"/>
        </w:rPr>
        <w:t>lor 86.01.A "Excedent/Deficit al Fondului de garantare pentru plata creanțelor salariale" și/sau 86.02.A "Excedent/Deficit al sistemului asigurărilor pentru șomaj" se virează în contul Agenției Naționale pentru Ocuparea Forței de Muncă, cu ordin de plată p</w:t>
      </w:r>
      <w:r>
        <w:rPr>
          <w:rFonts w:ascii="Times New Roman" w:hAnsi="Times New Roman" w:cs="Times New Roman"/>
          <w:color w:val="000000" w:themeColor="text1"/>
          <w:sz w:val="24"/>
          <w:szCs w:val="24"/>
          <w:lang w:val="ro-RO"/>
        </w:rPr>
        <w:t>entru Trezoreria Statului (OPT);</w:t>
      </w:r>
    </w:p>
    <w:p w14:paraId="71C0FE1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 soldul debitor al conturilor 86.01.A "Excedent/Deficit al Fondului de garantare pentru plata creanțelor salariale" și respectiv 86.02.A "Excedent/Deficit al sistemului asigurărilor pentru șomaj" se transferă cu ordin </w:t>
      </w:r>
      <w:r>
        <w:rPr>
          <w:rFonts w:ascii="Times New Roman" w:hAnsi="Times New Roman" w:cs="Times New Roman"/>
          <w:color w:val="000000" w:themeColor="text1"/>
          <w:sz w:val="24"/>
          <w:szCs w:val="24"/>
          <w:lang w:val="ro-RO"/>
        </w:rPr>
        <w:t>de plată pentru Trezoreria Statului (OPT) din contul Agenției Naționale pentru Ocuparea Forței de Muncă.</w:t>
      </w:r>
    </w:p>
    <w:p w14:paraId="13E084D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În ordinele de plată pentru Trezoreria Statului (OPT), la rubrica "Data emiterii" se înscrie 31.12.2024.</w:t>
      </w:r>
    </w:p>
    <w:p w14:paraId="2755B0EF"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7.5. (1) Rezultatul execuției sistemului asigu</w:t>
      </w:r>
      <w:r>
        <w:rPr>
          <w:rFonts w:ascii="Times New Roman" w:hAnsi="Times New Roman" w:cs="Times New Roman"/>
          <w:color w:val="000000" w:themeColor="text1"/>
          <w:sz w:val="24"/>
          <w:szCs w:val="24"/>
          <w:lang w:val="ro-RO"/>
        </w:rPr>
        <w:t>rărilor pentru șomaj la finele anului 2024 se preia/se virează la data de 20 ianuarie 2025 de către Agenția Națională pentru Ocuparea Forței de Muncă, pe bază de ordin de plată pentru Trezoreria Statului (OPT), în contul propriu 86.02.A.99.10.00 "Deficit a</w:t>
      </w:r>
      <w:r>
        <w:rPr>
          <w:rFonts w:ascii="Times New Roman" w:hAnsi="Times New Roman" w:cs="Times New Roman"/>
          <w:color w:val="000000" w:themeColor="text1"/>
          <w:sz w:val="24"/>
          <w:szCs w:val="24"/>
          <w:lang w:val="ro-RO"/>
        </w:rPr>
        <w:t>l sistemului asigurărilor pentru șomaj" în cazul în care acesta înregistrează deficit sau în contul 86.02.A.98.10.00 "Excedent al sistemului asigurărilor pentru șomaj" în cazul în care acesta înregistrează excedent.</w:t>
      </w:r>
    </w:p>
    <w:p w14:paraId="1D717F7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În situația în care la finele anului</w:t>
      </w:r>
      <w:r>
        <w:rPr>
          <w:rFonts w:ascii="Times New Roman" w:hAnsi="Times New Roman" w:cs="Times New Roman"/>
          <w:color w:val="000000" w:themeColor="text1"/>
          <w:sz w:val="24"/>
          <w:szCs w:val="24"/>
          <w:lang w:val="ro-RO"/>
        </w:rPr>
        <w:t xml:space="preserve"> 2024 există sume înregistrate atât în contul 86.02.A.98.10.00 "Excedent al sistemului asigurărilor pentru șomaj" cât și în contul 86.02.A.99.10.00 "Deficit al sistemului asigurărilor pentru șomaj", Agenția Națională pentru Ocuparea Forței de Muncă virează</w:t>
      </w:r>
      <w:r>
        <w:rPr>
          <w:rFonts w:ascii="Times New Roman" w:hAnsi="Times New Roman" w:cs="Times New Roman"/>
          <w:color w:val="000000" w:themeColor="text1"/>
          <w:sz w:val="24"/>
          <w:szCs w:val="24"/>
          <w:lang w:val="ro-RO"/>
        </w:rPr>
        <w:t xml:space="preserve"> sumele corespunzătoare necesare acoperirii deficitului din din anii precedenți, din contul 86.02.A.98.10.00 "Excedent al sistemului asigurărilor pentru șomaj" în contul 86.02.A.99.10.00 "Deficit al sistemului asigurărilor pentru șomaj", în data de  21 ian</w:t>
      </w:r>
      <w:r>
        <w:rPr>
          <w:rFonts w:ascii="Times New Roman" w:hAnsi="Times New Roman" w:cs="Times New Roman"/>
          <w:color w:val="000000" w:themeColor="text1"/>
          <w:sz w:val="24"/>
          <w:szCs w:val="24"/>
          <w:lang w:val="ro-RO"/>
        </w:rPr>
        <w:t>uarie 2025.</w:t>
      </w:r>
    </w:p>
    <w:p w14:paraId="2633CC6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 În ordinele de plată pentru Trezoreria Statului (OPT) prin care se efectuează operațiunile prevăzute la alin. (1) - (3), la rubrica "Data emiterii" se va înscrie 31.12.2024.</w:t>
      </w:r>
    </w:p>
    <w:p w14:paraId="2C34580B"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7.6. (1) Rezultatul execuției Fondului de garantare pentru plata c</w:t>
      </w:r>
      <w:r>
        <w:rPr>
          <w:rFonts w:ascii="Times New Roman" w:hAnsi="Times New Roman" w:cs="Times New Roman"/>
          <w:color w:val="000000" w:themeColor="text1"/>
          <w:sz w:val="24"/>
          <w:szCs w:val="24"/>
          <w:lang w:val="ro-RO"/>
        </w:rPr>
        <w:t>reanțelor salariale la finele anului 2024 se preia/se virează la data de 20 ianuarie 2025 de către Agenția Națională pentru Ocuparea Forței de Muncă, pe bază de ordin de plată pentru Trezoreria Statului (OPT), în contul propriu 86.01.A.99.11.00 "Deficit al</w:t>
      </w:r>
      <w:r>
        <w:rPr>
          <w:rFonts w:ascii="Times New Roman" w:hAnsi="Times New Roman" w:cs="Times New Roman"/>
          <w:color w:val="000000" w:themeColor="text1"/>
          <w:sz w:val="24"/>
          <w:szCs w:val="24"/>
          <w:lang w:val="ro-RO"/>
        </w:rPr>
        <w:t xml:space="preserve"> Fondului de garantare pentru plata creanțelor salariale" în cazul în care acesta înregistrează deficit sau în contul 86.01.A.98.11.00 "Excedent al Fondului de garantare pentru plata creanțelor salariale", în cazul în care acesta înregistrează excedent.</w:t>
      </w:r>
    </w:p>
    <w:p w14:paraId="6F22575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w:t>
      </w:r>
      <w:r>
        <w:rPr>
          <w:rFonts w:ascii="Times New Roman" w:hAnsi="Times New Roman" w:cs="Times New Roman"/>
          <w:color w:val="000000" w:themeColor="text1"/>
          <w:sz w:val="24"/>
          <w:szCs w:val="24"/>
          <w:lang w:val="ro-RO"/>
        </w:rPr>
        <w:t>) În situația în care la finele anului 2024 există sume înregistrate atât în contul 86.01.A.98.11.00 "Excedent al Fondului de garantare pentru plata creanțelor salariale", cât și în contul 86.01.A.99.11.00 "Deficit al Fondului de garantare pentru plata cre</w:t>
      </w:r>
      <w:r>
        <w:rPr>
          <w:rFonts w:ascii="Times New Roman" w:hAnsi="Times New Roman" w:cs="Times New Roman"/>
          <w:color w:val="000000" w:themeColor="text1"/>
          <w:sz w:val="24"/>
          <w:szCs w:val="24"/>
          <w:lang w:val="ro-RO"/>
        </w:rPr>
        <w:t xml:space="preserve">anțelor salariale", </w:t>
      </w:r>
      <w:r>
        <w:rPr>
          <w:rFonts w:ascii="Times New Roman" w:hAnsi="Times New Roman" w:cs="Times New Roman"/>
          <w:color w:val="000000" w:themeColor="text1"/>
          <w:sz w:val="24"/>
          <w:szCs w:val="24"/>
          <w:lang w:val="ro-RO"/>
        </w:rPr>
        <w:lastRenderedPageBreak/>
        <w:t>Agenția Națională pentru Ocuparea Forței de Muncă virează sumele corespunzătoare necesare acoperirii deficitului pe anul 2024, din contul 86.01.A.98.11.00 "Excedent al Fondului de garantare pentru plata creanțelor salariale" în contul 8</w:t>
      </w:r>
      <w:r>
        <w:rPr>
          <w:rFonts w:ascii="Times New Roman" w:hAnsi="Times New Roman" w:cs="Times New Roman"/>
          <w:color w:val="000000" w:themeColor="text1"/>
          <w:sz w:val="24"/>
          <w:szCs w:val="24"/>
          <w:lang w:val="ro-RO"/>
        </w:rPr>
        <w:t>6.01.A.99.11.00 "Deficit al Fondului de garantare pentru plata creanțelor salariale", în data de  21 ianuarie 2025.</w:t>
      </w:r>
    </w:p>
    <w:p w14:paraId="137C968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 În ordinele de plată pentru Trezoreria Statului (OPT) prin care se efectuează operațiunile prevăzute la alin. (1) și (2), la rubrica "Da</w:t>
      </w:r>
      <w:r>
        <w:rPr>
          <w:rFonts w:ascii="Times New Roman" w:hAnsi="Times New Roman" w:cs="Times New Roman"/>
          <w:color w:val="000000" w:themeColor="text1"/>
          <w:sz w:val="24"/>
          <w:szCs w:val="24"/>
          <w:lang w:val="ro-RO"/>
        </w:rPr>
        <w:t>ta emiterii" se va înscrie 31.12.2024.</w:t>
      </w:r>
    </w:p>
    <w:p w14:paraId="2DA81D5A"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257ACAC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CAPITOLUL VIII</w:t>
      </w:r>
    </w:p>
    <w:p w14:paraId="72C22043" w14:textId="77777777" w:rsidR="001D29C4" w:rsidRDefault="00DF7015">
      <w:pPr>
        <w:autoSpaceDE w:val="0"/>
        <w:autoSpaceDN w:val="0"/>
        <w:adjustRightInd w:val="0"/>
        <w:spacing w:after="0" w:line="360" w:lineRule="auto"/>
        <w:jc w:val="both"/>
        <w:rPr>
          <w:rFonts w:ascii="Times New Roman" w:hAnsi="Times New Roman" w:cs="Times New Roman"/>
          <w:b/>
          <w:bCs/>
          <w:color w:val="000000" w:themeColor="text1"/>
          <w:sz w:val="24"/>
          <w:szCs w:val="24"/>
          <w:lang w:val="ro-RO"/>
        </w:rPr>
      </w:pPr>
      <w:r>
        <w:rPr>
          <w:rFonts w:ascii="Times New Roman" w:hAnsi="Times New Roman" w:cs="Times New Roman"/>
          <w:b/>
          <w:bCs/>
          <w:color w:val="000000" w:themeColor="text1"/>
          <w:sz w:val="24"/>
          <w:szCs w:val="24"/>
          <w:lang w:val="ro-RO"/>
        </w:rPr>
        <w:t>Încheierea execuției bugetului Fondului național unic de asigurări sociale de sănătate</w:t>
      </w:r>
    </w:p>
    <w:p w14:paraId="1C5CA0BB" w14:textId="77777777" w:rsidR="001D29C4" w:rsidRDefault="001D29C4">
      <w:pPr>
        <w:autoSpaceDE w:val="0"/>
        <w:autoSpaceDN w:val="0"/>
        <w:adjustRightInd w:val="0"/>
        <w:spacing w:after="0" w:line="360" w:lineRule="auto"/>
        <w:ind w:left="270"/>
        <w:jc w:val="both"/>
        <w:rPr>
          <w:rFonts w:ascii="Times New Roman" w:hAnsi="Times New Roman" w:cs="Times New Roman"/>
          <w:b/>
          <w:bCs/>
          <w:color w:val="000000" w:themeColor="text1"/>
          <w:sz w:val="24"/>
          <w:szCs w:val="24"/>
          <w:lang w:val="ro-RO"/>
        </w:rPr>
      </w:pPr>
    </w:p>
    <w:p w14:paraId="288ED91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8.1.(1) Până la data de 8 ianuarie 2025, casele de asigurări de sănătate județene și a municipiului București și Casa Asigurărilor de Sănătate a Apărării, Ordinii Publice, Siguranței Naționale și Autorității Judecătorești restituie Casei Naționale de Asigu</w:t>
      </w:r>
      <w:r>
        <w:rPr>
          <w:rFonts w:ascii="Times New Roman" w:hAnsi="Times New Roman" w:cs="Times New Roman"/>
          <w:color w:val="000000" w:themeColor="text1"/>
          <w:sz w:val="24"/>
          <w:szCs w:val="24"/>
          <w:lang w:val="ro-RO"/>
        </w:rPr>
        <w:t>rări de Sănătate, subvențiile neutilizate, din contul 26.A.42.53.00 "Sume alocate din bugetul de stat, altele decât cele de echilibrare, prin bugetul Ministerului Sănătății", deschis pe numele acestora la unitățile Trezoreriei Statului, în contul de venitu</w:t>
      </w:r>
      <w:r>
        <w:rPr>
          <w:rFonts w:ascii="Times New Roman" w:hAnsi="Times New Roman" w:cs="Times New Roman"/>
          <w:color w:val="000000" w:themeColor="text1"/>
          <w:sz w:val="24"/>
          <w:szCs w:val="24"/>
          <w:lang w:val="ro-RO"/>
        </w:rPr>
        <w:t>ri al Casei Naționale de Asigurări de Sănătate din care au fost încasate, pe bază de ordin de plată pentru Trezoreria Statului (OPT), în care la "Data emiterii" se va înscrie data de 31.12.2024.</w:t>
      </w:r>
    </w:p>
    <w:p w14:paraId="0B2BE35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Sumele de la alin.(1) care se restituie de casele de asig</w:t>
      </w:r>
      <w:r>
        <w:rPr>
          <w:rFonts w:ascii="Times New Roman" w:hAnsi="Times New Roman" w:cs="Times New Roman"/>
          <w:color w:val="000000" w:themeColor="text1"/>
          <w:sz w:val="24"/>
          <w:szCs w:val="24"/>
          <w:lang w:val="ro-RO"/>
        </w:rPr>
        <w:t>urări de sănătate județene și a municipiului București și Casa Asigurărilor de Sănătate a Apărării, Ordinii Publice, Siguranței Naționale și Autorității Judecătorești se determină ca diferență între subvențiile primite în contul 26.A.42.53.00 "Sume alocate</w:t>
      </w:r>
      <w:r>
        <w:rPr>
          <w:rFonts w:ascii="Times New Roman" w:hAnsi="Times New Roman" w:cs="Times New Roman"/>
          <w:color w:val="000000" w:themeColor="text1"/>
          <w:sz w:val="24"/>
          <w:szCs w:val="24"/>
          <w:lang w:val="ro-RO"/>
        </w:rPr>
        <w:t xml:space="preserve"> din bugetul de stat, altele decât cele de echilibrare, prin bugetul Ministerului Sănătății" și plățile efectuate pe destinațiile pentru care acestea au fost aprobate.</w:t>
      </w:r>
    </w:p>
    <w:p w14:paraId="2DBD1DC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(3) Casa Națională de Asigurări de Sănătate restituie în data de 9 ianuarie 2025, sumel</w:t>
      </w:r>
      <w:r>
        <w:rPr>
          <w:rFonts w:ascii="Times New Roman" w:hAnsi="Times New Roman" w:cs="Times New Roman"/>
          <w:color w:val="000000" w:themeColor="text1"/>
          <w:sz w:val="24"/>
          <w:szCs w:val="24"/>
          <w:lang w:val="ro-RO"/>
        </w:rPr>
        <w:t>e încasate potrivit alin.(1), din contul 26.A.42.53.00 "Sume alocate din bugetul de stat, altele decât cele de echilibrare, prin bugetul Ministerului Sănătății" în contul de cheltuieli bugetare corespunzător din care sumele au fost încasate, deschis pe num</w:t>
      </w:r>
      <w:r>
        <w:rPr>
          <w:rFonts w:ascii="Times New Roman" w:hAnsi="Times New Roman" w:cs="Times New Roman"/>
          <w:color w:val="000000" w:themeColor="text1"/>
          <w:sz w:val="24"/>
          <w:szCs w:val="24"/>
          <w:lang w:val="ro-RO"/>
        </w:rPr>
        <w:t>ele Ministerului Sănătății la Activitatea de Trezorerie și Contabilitate Publică a Municipiului București, pe bază de ordin de plată pentru Trezoreria Statului (OPT), în care la "Data emiterii" se va înscrie data de 31.12.2024.</w:t>
      </w:r>
    </w:p>
    <w:p w14:paraId="4B2B41D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8.2. În conformitate cu pr</w:t>
      </w:r>
      <w:r>
        <w:rPr>
          <w:rFonts w:ascii="Times New Roman" w:hAnsi="Times New Roman" w:cs="Times New Roman"/>
          <w:color w:val="000000" w:themeColor="text1"/>
          <w:sz w:val="24"/>
          <w:szCs w:val="24"/>
          <w:lang w:val="ro-RO"/>
        </w:rPr>
        <w:t xml:space="preserve">evederile art. 265 alin. (4) din Legea nr. 95/2006 privind reforma în domeniul sănătății, republicată, cu modificările și completările ulterioare, în anul </w:t>
      </w:r>
      <w:r>
        <w:rPr>
          <w:rFonts w:ascii="Times New Roman" w:hAnsi="Times New Roman" w:cs="Times New Roman"/>
          <w:color w:val="000000" w:themeColor="text1"/>
          <w:sz w:val="24"/>
          <w:szCs w:val="24"/>
          <w:lang w:val="ro-RO"/>
        </w:rPr>
        <w:lastRenderedPageBreak/>
        <w:t>2024 nu se constituie fond de rezervă din veniturile Fondului național unic de asigurări sociale de s</w:t>
      </w:r>
      <w:r>
        <w:rPr>
          <w:rFonts w:ascii="Times New Roman" w:hAnsi="Times New Roman" w:cs="Times New Roman"/>
          <w:color w:val="000000" w:themeColor="text1"/>
          <w:sz w:val="24"/>
          <w:szCs w:val="24"/>
          <w:lang w:val="ro-RO"/>
        </w:rPr>
        <w:t>ănătate.</w:t>
      </w:r>
    </w:p>
    <w:p w14:paraId="5589AEF2"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8.3. (1) La data de 13 ianuarie 2025, casele de asigurări de sănătate județene și a municipiului București și Casa Asigurărilor de Sănătate a Apărării, Ordinii Publice, Siguranței Naționale și Autorității Judecătorești comunică Casei Naționale de </w:t>
      </w:r>
      <w:r>
        <w:rPr>
          <w:rFonts w:ascii="Times New Roman" w:hAnsi="Times New Roman" w:cs="Times New Roman"/>
          <w:color w:val="000000" w:themeColor="text1"/>
          <w:sz w:val="24"/>
          <w:szCs w:val="24"/>
          <w:lang w:val="ro-RO"/>
        </w:rPr>
        <w:t>Asigurări de Sănătate execuția bugetului Fondului național unic de asigurări sociale de sănătate reflectată în conturile 26.A "Veniturile bugetului Fondului național unic de asigurări sociale de sănătate" și 27.A "Cheltuielile bugetului Fondului național u</w:t>
      </w:r>
      <w:r>
        <w:rPr>
          <w:rFonts w:ascii="Times New Roman" w:hAnsi="Times New Roman" w:cs="Times New Roman"/>
          <w:color w:val="000000" w:themeColor="text1"/>
          <w:sz w:val="24"/>
          <w:szCs w:val="24"/>
          <w:lang w:val="ro-RO"/>
        </w:rPr>
        <w:t xml:space="preserve">nic de asigurări sociale de sănătate" în structura Clasificației indicatorilor privind finanțele publice, aprobată prin OMFP nr.1954/2005, cu modificările și completările ulterioare. </w:t>
      </w:r>
    </w:p>
    <w:p w14:paraId="1E094B9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Până la 14 ianuarie 2025, Casa Națională de Asigurări de Sănătate ce</w:t>
      </w:r>
      <w:r>
        <w:rPr>
          <w:rFonts w:ascii="Times New Roman" w:hAnsi="Times New Roman" w:cs="Times New Roman"/>
          <w:color w:val="000000" w:themeColor="text1"/>
          <w:sz w:val="24"/>
          <w:szCs w:val="24"/>
          <w:lang w:val="ro-RO"/>
        </w:rPr>
        <w:t>ntralizează soldul execuției de casă al bugetului Fondului național unic de asigurări sociale de sănătate, înregistrat la unitățile Trezoreriei Statului, iar în cazul în care se înregistrează excedent, acesta urmează să se regularizeze cu bugetul de stat î</w:t>
      </w:r>
      <w:r>
        <w:rPr>
          <w:rFonts w:ascii="Times New Roman" w:hAnsi="Times New Roman" w:cs="Times New Roman"/>
          <w:color w:val="000000" w:themeColor="text1"/>
          <w:sz w:val="24"/>
          <w:szCs w:val="24"/>
          <w:lang w:val="ro-RO"/>
        </w:rPr>
        <w:t>n limita subvențiilor primite în anul 2024 de la acest buget, sens în care solicită caselor de asigurări de sănătate județene și a municipiului București și Casei Asigurărilor de Sănătate a Apărării, Ordinii Publice, Siguranței Naționale și Autorității Jud</w:t>
      </w:r>
      <w:r>
        <w:rPr>
          <w:rFonts w:ascii="Times New Roman" w:hAnsi="Times New Roman" w:cs="Times New Roman"/>
          <w:color w:val="000000" w:themeColor="text1"/>
          <w:sz w:val="24"/>
          <w:szCs w:val="24"/>
          <w:lang w:val="ro-RO"/>
        </w:rPr>
        <w:t>ecătorești restituirea sumelor corespunzătoare în contul 26.A.42.26.00 "Subvenții primite de bugetul Fondului național unic de asigurări sociale de sănătate pentru echilibrare" și, respectiv, în contul 26.A.42.74.00 "Sume alocate bugetului Fondului naționa</w:t>
      </w:r>
      <w:r>
        <w:rPr>
          <w:rFonts w:ascii="Times New Roman" w:hAnsi="Times New Roman" w:cs="Times New Roman"/>
          <w:color w:val="000000" w:themeColor="text1"/>
          <w:sz w:val="24"/>
          <w:szCs w:val="24"/>
          <w:lang w:val="ro-RO"/>
        </w:rPr>
        <w:t xml:space="preserve">l unic de asigurări sociale de sănătate, pentru acoperirea deficitului rezultat din aplicarea prevederilor legale referitoare la concediile și indemnizațiile de asigurări sociale de sănătate". </w:t>
      </w:r>
    </w:p>
    <w:p w14:paraId="65A592E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(3) Restituirea sumelor de către casele de asigurări de </w:t>
      </w:r>
      <w:r>
        <w:rPr>
          <w:rFonts w:ascii="Times New Roman" w:hAnsi="Times New Roman" w:cs="Times New Roman"/>
          <w:color w:val="000000" w:themeColor="text1"/>
          <w:sz w:val="24"/>
          <w:szCs w:val="24"/>
          <w:lang w:val="ro-RO"/>
        </w:rPr>
        <w:t>sănătate județene și a municipiului București și Casa Asigurărilor de Sănătate a Apărării, Ordinii Publice, Siguranței Naționale și Autorității Judecătorești potrivit alin.(2) se efectuează pe data de 15 ianuarie 2025, din contul 26.A.42.26.00 "Subvenții p</w:t>
      </w:r>
      <w:r>
        <w:rPr>
          <w:rFonts w:ascii="Times New Roman" w:hAnsi="Times New Roman" w:cs="Times New Roman"/>
          <w:color w:val="000000" w:themeColor="text1"/>
          <w:sz w:val="24"/>
          <w:szCs w:val="24"/>
          <w:lang w:val="ro-RO"/>
        </w:rPr>
        <w:t>rimite de bugetul Fondului național unic de asigurări sociale de sănătate pentru echilibrare" și, respectiv, din contul 26.A.42.74.00 "Sume alocate bugetului Fondului național unic de asigurări sociale de sănătate, pentru acoperirea deficitului rezultat di</w:t>
      </w:r>
      <w:r>
        <w:rPr>
          <w:rFonts w:ascii="Times New Roman" w:hAnsi="Times New Roman" w:cs="Times New Roman"/>
          <w:color w:val="000000" w:themeColor="text1"/>
          <w:sz w:val="24"/>
          <w:szCs w:val="24"/>
          <w:lang w:val="ro-RO"/>
        </w:rPr>
        <w:t>n aplicarea prevederilor legale referitoare la concediile și indemnizațiile de asigurări sociale de sănătate", pe bază de ordin de plată pentru Trezoreria Statului (OPT), în care la "Data emiterii" se va înscrie data de 31.12.2024.</w:t>
      </w:r>
    </w:p>
    <w:p w14:paraId="1C00B65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w:t>
      </w:r>
      <w:r>
        <w:rPr>
          <w:rFonts w:ascii="Times New Roman" w:hAnsi="Times New Roman" w:cs="Times New Roman"/>
          <w:color w:val="000000" w:themeColor="text1"/>
          <w:sz w:val="24"/>
          <w:szCs w:val="24"/>
          <w:lang w:val="ro-RO"/>
        </w:rPr>
        <w:tab/>
        <w:t>8.4. (1) După efectuar</w:t>
      </w:r>
      <w:r>
        <w:rPr>
          <w:rFonts w:ascii="Times New Roman" w:hAnsi="Times New Roman" w:cs="Times New Roman"/>
          <w:color w:val="000000" w:themeColor="text1"/>
          <w:sz w:val="24"/>
          <w:szCs w:val="24"/>
          <w:lang w:val="ro-RO"/>
        </w:rPr>
        <w:t>ea operațiunilor de la pct.8.1 și 8.3, la data de 16 ianuarie 2025, unitățile Trezoreriei Statului încheie în contabilitatea proprie execuția bugetului Fondului național unic de asigurări sociale de sănătate reflectată în conturile 26.A "Veniturile bugetul</w:t>
      </w:r>
      <w:r>
        <w:rPr>
          <w:rFonts w:ascii="Times New Roman" w:hAnsi="Times New Roman" w:cs="Times New Roman"/>
          <w:color w:val="000000" w:themeColor="text1"/>
          <w:sz w:val="24"/>
          <w:szCs w:val="24"/>
          <w:lang w:val="ro-RO"/>
        </w:rPr>
        <w:t>ui Fondului național unic de asigurări sociale de sănătate" și 27.A "Cheltuielile bugetului Fondului național unic de asigurări sociale de sănătate".</w:t>
      </w:r>
    </w:p>
    <w:p w14:paraId="625F804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Conturile de venituri și de cheltuieli ale bugetului Fondului național unic de asigurări sociale de să</w:t>
      </w:r>
      <w:r>
        <w:rPr>
          <w:rFonts w:ascii="Times New Roman" w:hAnsi="Times New Roman" w:cs="Times New Roman"/>
          <w:color w:val="000000" w:themeColor="text1"/>
          <w:sz w:val="24"/>
          <w:szCs w:val="24"/>
          <w:lang w:val="ro-RO"/>
        </w:rPr>
        <w:t>nătate se închid prin debitul/creditul contului 87.A "Excedent/Deficit al bugetului Fondului național unic de asigurări sociale de sănătate", după caz, care se deschide pe numele caselor de asigurări de sănătate județene și a municipiului București și Case</w:t>
      </w:r>
      <w:r>
        <w:rPr>
          <w:rFonts w:ascii="Times New Roman" w:hAnsi="Times New Roman" w:cs="Times New Roman"/>
          <w:color w:val="000000" w:themeColor="text1"/>
          <w:sz w:val="24"/>
          <w:szCs w:val="24"/>
          <w:lang w:val="ro-RO"/>
        </w:rPr>
        <w:t>i Asigurărilor de Sănătate a Apărării, Ordinii Publice, Siguranței Naționale și Autorității Judecătorești, după caz.</w:t>
      </w:r>
    </w:p>
    <w:p w14:paraId="04C8A30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(3) Contul 87.A "Excedent/Deficit al bugetului Fondului național unic de asigurări sociale de sănătate" se codifică astfel: simbol cont si</w:t>
      </w:r>
      <w:r>
        <w:rPr>
          <w:rFonts w:ascii="Times New Roman" w:hAnsi="Times New Roman" w:cs="Times New Roman"/>
          <w:color w:val="000000" w:themeColor="text1"/>
          <w:sz w:val="24"/>
          <w:szCs w:val="24"/>
          <w:lang w:val="ro-RO"/>
        </w:rPr>
        <w:t>ntetic 87.A; cod capitol 98.00.00 pentru excedent și respectiv, 99.00.00 pentru deficit; codul fiscal al casei de asigurări de sănătate județene sau a municipiului București și Casei Asigurărilor de Sănătate a Apărării, Ordinii Publice, Siguranței Național</w:t>
      </w:r>
      <w:r>
        <w:rPr>
          <w:rFonts w:ascii="Times New Roman" w:hAnsi="Times New Roman" w:cs="Times New Roman"/>
          <w:color w:val="000000" w:themeColor="text1"/>
          <w:sz w:val="24"/>
          <w:szCs w:val="24"/>
          <w:lang w:val="ro-RO"/>
        </w:rPr>
        <w:t>e și Autorității Judecătorești, după caz.</w:t>
      </w:r>
    </w:p>
    <w:p w14:paraId="2023BDE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(4) Închiderea conturilor de venituri și de cheltuieli ale bugetului Fondului național unic de asigurări sociale de sănătate deschise pe numele Casei Naționale de Asigurări de Sănătate la Activitatea de Trezorerie </w:t>
      </w:r>
      <w:r>
        <w:rPr>
          <w:rFonts w:ascii="Times New Roman" w:hAnsi="Times New Roman" w:cs="Times New Roman"/>
          <w:color w:val="000000" w:themeColor="text1"/>
          <w:sz w:val="24"/>
          <w:szCs w:val="24"/>
          <w:lang w:val="ro-RO"/>
        </w:rPr>
        <w:t>ș</w:t>
      </w:r>
      <w:r>
        <w:rPr>
          <w:rFonts w:ascii="Times New Roman" w:hAnsi="Times New Roman" w:cs="Times New Roman"/>
          <w:color w:val="000000" w:themeColor="text1"/>
          <w:sz w:val="24"/>
          <w:szCs w:val="24"/>
          <w:lang w:val="ro-RO"/>
        </w:rPr>
        <w:t>i Contabilitate Publică a Municipiului București, se efectuează la data de  21 ianuarie 2025 prin debitul/creditul contului 87.A.00.00.00 "Excedent/Deficit curent al bugetului Fondului național unic de asigurări sociale de sănătate pe anul 2024" deschis p</w:t>
      </w:r>
      <w:r>
        <w:rPr>
          <w:rFonts w:ascii="Times New Roman" w:hAnsi="Times New Roman" w:cs="Times New Roman"/>
          <w:color w:val="000000" w:themeColor="text1"/>
          <w:sz w:val="24"/>
          <w:szCs w:val="24"/>
          <w:lang w:val="ro-RO"/>
        </w:rPr>
        <w:t>e numele acesteia.</w:t>
      </w:r>
    </w:p>
    <w:p w14:paraId="16383543"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8.5. La data de 17 ianuarie 2025, unitățile operative ale Trezoreriei Statului virează/încasează soldul contului 87.A "Excedent/Deficit al bugetului Fondului național unic de asigurări sociale de sănătate" în/din contul 87.A "Excedent/De</w:t>
      </w:r>
      <w:r>
        <w:rPr>
          <w:rFonts w:ascii="Times New Roman" w:hAnsi="Times New Roman" w:cs="Times New Roman"/>
          <w:color w:val="000000" w:themeColor="text1"/>
          <w:sz w:val="24"/>
          <w:szCs w:val="24"/>
          <w:lang w:val="ro-RO"/>
        </w:rPr>
        <w:t>ficit al bugetului Fondului național unic de asigurări sociale de sănătate" deschis la unitatea Trezoreriei Statului cu rol de municipiu reședință de județ, pe numele casei de asigurări de sănătate județene. Această operațiune se efectuează cu data de 31 d</w:t>
      </w:r>
      <w:r>
        <w:rPr>
          <w:rFonts w:ascii="Times New Roman" w:hAnsi="Times New Roman" w:cs="Times New Roman"/>
          <w:color w:val="000000" w:themeColor="text1"/>
          <w:sz w:val="24"/>
          <w:szCs w:val="24"/>
          <w:lang w:val="ro-RO"/>
        </w:rPr>
        <w:t>ecembrie 2024, iar la ordinul de plată pentru Trezoreria Statului (OPT) prin care se virează/transferă excedentul sau deficitul, după caz, se anexează, în copie, extrasele contului 87.A.98.00.00 sau 87.A.99.00.00, după caz, deschis la nivelul unităților op</w:t>
      </w:r>
      <w:r>
        <w:rPr>
          <w:rFonts w:ascii="Times New Roman" w:hAnsi="Times New Roman" w:cs="Times New Roman"/>
          <w:color w:val="000000" w:themeColor="text1"/>
          <w:sz w:val="24"/>
          <w:szCs w:val="24"/>
          <w:lang w:val="ro-RO"/>
        </w:rPr>
        <w:t xml:space="preserve">erative ale Trezoreriei Statului, care constituie document justificativ pentru închiderea conturilor de venituri </w:t>
      </w:r>
      <w:r>
        <w:rPr>
          <w:rFonts w:ascii="Times New Roman" w:hAnsi="Times New Roman" w:cs="Times New Roman"/>
          <w:color w:val="000000" w:themeColor="text1"/>
          <w:sz w:val="24"/>
          <w:szCs w:val="24"/>
          <w:lang w:val="ro-RO"/>
        </w:rPr>
        <w:lastRenderedPageBreak/>
        <w:t>și cheltuieli ale bugetului Fondului național unic de asigurări sociale de sănătate în contabilitatea proprie a caselor de asigurări de sănătat</w:t>
      </w:r>
      <w:r>
        <w:rPr>
          <w:rFonts w:ascii="Times New Roman" w:hAnsi="Times New Roman" w:cs="Times New Roman"/>
          <w:color w:val="000000" w:themeColor="text1"/>
          <w:sz w:val="24"/>
          <w:szCs w:val="24"/>
          <w:lang w:val="ro-RO"/>
        </w:rPr>
        <w:t>e județene.</w:t>
      </w:r>
    </w:p>
    <w:p w14:paraId="055FFAA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8.6. (1) Conturile de venituri ale bugetului Fondului național unic de asigurări sociale de sănătate deschise la nivelul sectoarelor municipiului București și, respectiv, al Activității de Trezorerie și Contabilitate Publică a Municip</w:t>
      </w:r>
      <w:r>
        <w:rPr>
          <w:rFonts w:ascii="Times New Roman" w:hAnsi="Times New Roman" w:cs="Times New Roman"/>
          <w:color w:val="000000" w:themeColor="text1"/>
          <w:sz w:val="24"/>
          <w:szCs w:val="24"/>
          <w:lang w:val="ro-RO"/>
        </w:rPr>
        <w:t>iului București pentru marii contribuabili și pentru contribuabilii mijlocii se închid prin creditul contului 87.A "Excedent/Deficit al bugetului Fondului național unic de asigurări sociale de sănătate" deschis pe numele Casei de Asigurări de Sănătate a Mu</w:t>
      </w:r>
      <w:r>
        <w:rPr>
          <w:rFonts w:ascii="Times New Roman" w:hAnsi="Times New Roman" w:cs="Times New Roman"/>
          <w:color w:val="000000" w:themeColor="text1"/>
          <w:sz w:val="24"/>
          <w:szCs w:val="24"/>
          <w:lang w:val="ro-RO"/>
        </w:rPr>
        <w:t>nicipiului București. Fac excepție de la aceste prevederi veniturile bugetului Fondului național unic de asigurări sociale de sănătate colectate de către Casa Asigurărilor de Sănătate a Apărării, Ordinii Publice, Siguranței Naționale și Autorității Judecăt</w:t>
      </w:r>
      <w:r>
        <w:rPr>
          <w:rFonts w:ascii="Times New Roman" w:hAnsi="Times New Roman" w:cs="Times New Roman"/>
          <w:color w:val="000000" w:themeColor="text1"/>
          <w:sz w:val="24"/>
          <w:szCs w:val="24"/>
          <w:lang w:val="ro-RO"/>
        </w:rPr>
        <w:t>orești, care se închid prin creditul contului 87.A "Excedent/Deficit al bugetului Fondului național unic de asigurări sociale de sănătate" deschis pe numele acesteia.</w:t>
      </w:r>
    </w:p>
    <w:p w14:paraId="4E1E70D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Până la data de 17 ianuarie 2025, Casa de Asigurări de Sănătate a Municipiului Bucure</w:t>
      </w:r>
      <w:r>
        <w:rPr>
          <w:rFonts w:ascii="Times New Roman" w:hAnsi="Times New Roman" w:cs="Times New Roman"/>
          <w:color w:val="000000" w:themeColor="text1"/>
          <w:sz w:val="24"/>
          <w:szCs w:val="24"/>
          <w:lang w:val="ro-RO"/>
        </w:rPr>
        <w:t>ș</w:t>
      </w:r>
      <w:r>
        <w:rPr>
          <w:rFonts w:ascii="Times New Roman" w:hAnsi="Times New Roman" w:cs="Times New Roman"/>
          <w:color w:val="000000" w:themeColor="text1"/>
          <w:sz w:val="24"/>
          <w:szCs w:val="24"/>
          <w:lang w:val="ro-RO"/>
        </w:rPr>
        <w:t>ti își transferă rezultatul execuției bugetului Fondului național unic de asigurări sociale de sănătate pe anul 2024 în contul propriu deschis la Activitatea de Trezorerie și Contabilitate Publică a Municipiului București, prin virarea/încasarea în/din co</w:t>
      </w:r>
      <w:r>
        <w:rPr>
          <w:rFonts w:ascii="Times New Roman" w:hAnsi="Times New Roman" w:cs="Times New Roman"/>
          <w:color w:val="000000" w:themeColor="text1"/>
          <w:sz w:val="24"/>
          <w:szCs w:val="24"/>
          <w:lang w:val="ro-RO"/>
        </w:rPr>
        <w:t>ntul respectiv a tuturor soldurilor conturilor 87.A "Excedent/Deficit al bugetului Fondului național unic de asigurări sociale de sănătate" pe care le are deschise la sectoarele municipiului București sau la Activitatea de Trezorerie și Contabilitate Publi</w:t>
      </w:r>
      <w:r>
        <w:rPr>
          <w:rFonts w:ascii="Times New Roman" w:hAnsi="Times New Roman" w:cs="Times New Roman"/>
          <w:color w:val="000000" w:themeColor="text1"/>
          <w:sz w:val="24"/>
          <w:szCs w:val="24"/>
          <w:lang w:val="ro-RO"/>
        </w:rPr>
        <w:t>că a Municipiului București. În ordinele de plată pentru Trezoreria Statului (OPT), la rubrica "Data emiterii" se va înscrie 31.12.2024.</w:t>
      </w:r>
    </w:p>
    <w:p w14:paraId="00DBC219"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8.7. Operațiunile contabile ce se efectuează în contabilitatea unităților Trezoreriei Statului pentru închiderea contur</w:t>
      </w:r>
      <w:r>
        <w:rPr>
          <w:rFonts w:ascii="Times New Roman" w:hAnsi="Times New Roman" w:cs="Times New Roman"/>
          <w:color w:val="000000" w:themeColor="text1"/>
          <w:sz w:val="24"/>
          <w:szCs w:val="24"/>
          <w:lang w:val="ro-RO"/>
        </w:rPr>
        <w:t>ilor de venituri și cheltuieli ale bugetului Fondului național unic de asigurări sociale de sănătate sunt următoarele:</w:t>
      </w:r>
    </w:p>
    <w:p w14:paraId="09B1F25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pentru închiderea conturilor de venituri ale bugetului Fondului național unic de asigurări sociale de sănătate:</w:t>
      </w:r>
    </w:p>
    <w:p w14:paraId="0AAA51A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 xml:space="preserve">26.A         </w:t>
      </w:r>
      <w:r>
        <w:rPr>
          <w:rFonts w:ascii="Times New Roman" w:hAnsi="Times New Roman" w:cs="Times New Roman"/>
          <w:color w:val="000000" w:themeColor="text1"/>
          <w:sz w:val="24"/>
          <w:szCs w:val="24"/>
          <w:lang w:val="ro-RO"/>
        </w:rPr>
        <w:t xml:space="preserve">                        =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87.A</w:t>
      </w:r>
    </w:p>
    <w:p w14:paraId="430BC13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"Veniturile bugetului Fondului                          "Excedent/Deficit al bugetului</w:t>
      </w:r>
    </w:p>
    <w:p w14:paraId="3500EE2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național unic de asigurări sociale de                     Fondului național unic de</w:t>
      </w:r>
    </w:p>
    <w:p w14:paraId="7FBD3E1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sănătate"                 </w:t>
      </w:r>
      <w:r>
        <w:rPr>
          <w:rFonts w:ascii="Times New Roman" w:hAnsi="Times New Roman" w:cs="Times New Roman"/>
          <w:color w:val="000000" w:themeColor="text1"/>
          <w:sz w:val="24"/>
          <w:szCs w:val="24"/>
          <w:lang w:val="ro-RO"/>
        </w:rPr>
        <w:t xml:space="preserve">                                            asigurări sociale de sănătate"</w:t>
      </w:r>
    </w:p>
    <w:p w14:paraId="1A04A04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(analitice potrivit clasificației</w:t>
      </w:r>
    </w:p>
    <w:p w14:paraId="3E84764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bugetare)</w:t>
      </w:r>
    </w:p>
    <w:p w14:paraId="7AB9DF53"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47B95E1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pentru închiderea conturilor de cheltuieli ale bugetului Fondului național unic de asigurări sociale de sănătate:</w:t>
      </w:r>
    </w:p>
    <w:p w14:paraId="2D5AE08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87.A                                    =                              27.A</w:t>
      </w:r>
    </w:p>
    <w:p w14:paraId="1264B54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"Excedent/Deficit al bugetului                        "Cheltuielile bugetului Fondului</w:t>
      </w:r>
    </w:p>
    <w:p w14:paraId="3C8A04A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Fondului național unic de asigurări                     național unic de asigurări</w:t>
      </w:r>
    </w:p>
    <w:p w14:paraId="15E27C6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sociale de sănătate"                                                 sociale de sănătate"</w:t>
      </w:r>
    </w:p>
    <w:p w14:paraId="2CCB323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(analitice potrivit</w:t>
      </w:r>
    </w:p>
    <w:p w14:paraId="0A51532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clasificației bugetare)</w:t>
      </w:r>
    </w:p>
    <w:p w14:paraId="6CF0A2DD"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66A4D6FE"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8.8. La data de 20 ianuarie 2025 casele de asigurări de sănătate județene și a municipiului București și Casa Asigurărilor de Sănătate a Apărării, Ordinii Publice, Siguranței Naționale și Autorității Judecătore</w:t>
      </w:r>
      <w:r>
        <w:rPr>
          <w:rFonts w:ascii="Times New Roman" w:hAnsi="Times New Roman" w:cs="Times New Roman"/>
          <w:color w:val="000000" w:themeColor="text1"/>
          <w:sz w:val="24"/>
          <w:szCs w:val="24"/>
          <w:lang w:val="ro-RO"/>
        </w:rPr>
        <w:t>ș</w:t>
      </w:r>
      <w:r>
        <w:rPr>
          <w:rFonts w:ascii="Times New Roman" w:hAnsi="Times New Roman" w:cs="Times New Roman"/>
          <w:color w:val="000000" w:themeColor="text1"/>
          <w:sz w:val="24"/>
          <w:szCs w:val="24"/>
          <w:lang w:val="ro-RO"/>
        </w:rPr>
        <w:t>ti transferă rezultatul execuției bugetului Fondului național unic de asigurări sociale de sănătate înregistrat, la finele anului 2024, în contul 87.A.00.00.00 "Excedent/Deficit curent al bugetului Fondului național unic de asigurări sociale de sănătate p</w:t>
      </w:r>
      <w:r>
        <w:rPr>
          <w:rFonts w:ascii="Times New Roman" w:hAnsi="Times New Roman" w:cs="Times New Roman"/>
          <w:color w:val="000000" w:themeColor="text1"/>
          <w:sz w:val="24"/>
          <w:szCs w:val="24"/>
          <w:lang w:val="ro-RO"/>
        </w:rPr>
        <w:t>e anul 2024" deschis pe numele Casei Naționale de Asigurări de Sănătate, la Activitatea de Trezorerie și Contabilitate Publică a Municipiului București, astfel:</w:t>
      </w:r>
    </w:p>
    <w:p w14:paraId="5CD8BEE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soldul creditor al contului 87.A "Excedent/Deficit al bugetului Fondului național unic de</w:t>
      </w:r>
      <w:r>
        <w:rPr>
          <w:rFonts w:ascii="Times New Roman" w:hAnsi="Times New Roman" w:cs="Times New Roman"/>
          <w:color w:val="000000" w:themeColor="text1"/>
          <w:sz w:val="24"/>
          <w:szCs w:val="24"/>
          <w:lang w:val="ro-RO"/>
        </w:rPr>
        <w:t xml:space="preserve"> asigurări sociale de sănătate" se virează în contul Casei Naționale de Asigurări de Sănătate, cu ordin de plată pentru Trezoreria Statului (OPT);</w:t>
      </w:r>
    </w:p>
    <w:p w14:paraId="02200AE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soldul debitor al contului 87.A "Excedent/Deficit al bugetului Fondului național unic de asigurări soci</w:t>
      </w:r>
      <w:r>
        <w:rPr>
          <w:rFonts w:ascii="Times New Roman" w:hAnsi="Times New Roman" w:cs="Times New Roman"/>
          <w:color w:val="000000" w:themeColor="text1"/>
          <w:sz w:val="24"/>
          <w:szCs w:val="24"/>
          <w:lang w:val="ro-RO"/>
        </w:rPr>
        <w:t>ale de sănătate" se transferă cu ordin de plată pentru Trezoreria Statului (OPT) din contul Casei Naționale de Asigurări de Sănătate.</w:t>
      </w:r>
    </w:p>
    <w:p w14:paraId="224EB368"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8.9. (1) În cazul în care Casa Națională de Asigurări de Sănătate a încasat sume  de la  casele de asigurări de sănătate j</w:t>
      </w:r>
      <w:r>
        <w:rPr>
          <w:rFonts w:ascii="Times New Roman" w:hAnsi="Times New Roman" w:cs="Times New Roman"/>
          <w:color w:val="000000" w:themeColor="text1"/>
          <w:sz w:val="24"/>
          <w:szCs w:val="24"/>
          <w:lang w:val="ro-RO"/>
        </w:rPr>
        <w:t>udețene și a municipiului București și Casa Asigurărilor de Sănătate a Apărării, Ordinii Publice, Siguranței Naționale și Autorității Judecătorești în contul 26.A.42.26.00 "Subvenții primite de bugetul Fondului național unic de asigurări sociale de sănătat</w:t>
      </w:r>
      <w:r>
        <w:rPr>
          <w:rFonts w:ascii="Times New Roman" w:hAnsi="Times New Roman" w:cs="Times New Roman"/>
          <w:color w:val="000000" w:themeColor="text1"/>
          <w:sz w:val="24"/>
          <w:szCs w:val="24"/>
          <w:lang w:val="ro-RO"/>
        </w:rPr>
        <w:t>e pentru echilibrare" și, respectiv, în contul 26.A.42.74.00 "Sume alocate bugetului Fondului național unic de asigurări sociale de sănătate, pentru acoperirea deficitului rezultat din aplicarea prevederilor legale referitoare la concediile și indemnizații</w:t>
      </w:r>
      <w:r>
        <w:rPr>
          <w:rFonts w:ascii="Times New Roman" w:hAnsi="Times New Roman" w:cs="Times New Roman"/>
          <w:color w:val="000000" w:themeColor="text1"/>
          <w:sz w:val="24"/>
          <w:szCs w:val="24"/>
          <w:lang w:val="ro-RO"/>
        </w:rPr>
        <w:t xml:space="preserve">le de asigurări sociale de sănătate", în conformitate cu prevederile pct.8.3 alin.(3), acestea se regularizează cu bugetul de </w:t>
      </w:r>
      <w:r>
        <w:rPr>
          <w:rFonts w:ascii="Times New Roman" w:hAnsi="Times New Roman" w:cs="Times New Roman"/>
          <w:color w:val="000000" w:themeColor="text1"/>
          <w:sz w:val="24"/>
          <w:szCs w:val="24"/>
          <w:lang w:val="ro-RO"/>
        </w:rPr>
        <w:lastRenderedPageBreak/>
        <w:t>stat. Operațiunea se efectuează de către Casa Națională de Asigurări de Sănătate cu ordin de plată pentru Trezoreria Statului (OPT</w:t>
      </w:r>
      <w:r>
        <w:rPr>
          <w:rFonts w:ascii="Times New Roman" w:hAnsi="Times New Roman" w:cs="Times New Roman"/>
          <w:color w:val="000000" w:themeColor="text1"/>
          <w:sz w:val="24"/>
          <w:szCs w:val="24"/>
          <w:lang w:val="ro-RO"/>
        </w:rPr>
        <w:t>), la data de 21 ianuarie 2025, ca operațiune a anului 2024, prin virarea sumei corespunzătoare din contul 26.A.42.26.00 "Subvenții primite de bugetul Fondului național unic de asigurări sociale de sănătate pentru echilibrare" și, respectiv, din contul 26.</w:t>
      </w:r>
      <w:r>
        <w:rPr>
          <w:rFonts w:ascii="Times New Roman" w:hAnsi="Times New Roman" w:cs="Times New Roman"/>
          <w:color w:val="000000" w:themeColor="text1"/>
          <w:sz w:val="24"/>
          <w:szCs w:val="24"/>
          <w:lang w:val="ro-RO"/>
        </w:rPr>
        <w:t>A.42.74.00 "Sume alocate bugetului Fondului național unic de asigurări sociale de sănătate, pentru acoperirea deficitului rezultat din aplicarea prevederilor legale referitoare la concediile și indemnizațiile de asigurări sociale de sănătate" în contul 23.</w:t>
      </w:r>
      <w:r>
        <w:rPr>
          <w:rFonts w:ascii="Times New Roman" w:hAnsi="Times New Roman" w:cs="Times New Roman"/>
          <w:color w:val="000000" w:themeColor="text1"/>
          <w:sz w:val="24"/>
          <w:szCs w:val="24"/>
          <w:lang w:val="ro-RO"/>
        </w:rPr>
        <w:t>A.56.04.00.51.01.11 "Transferuri cu caracter general între diferite nivele ale administrației - Transferuri din bugetul de stat către bugetul Fondului de asigurări sociale de sănătate - Transferuri din bugetul de stat către bugetul Fondului național unic d</w:t>
      </w:r>
      <w:r>
        <w:rPr>
          <w:rFonts w:ascii="Times New Roman" w:hAnsi="Times New Roman" w:cs="Times New Roman"/>
          <w:color w:val="000000" w:themeColor="text1"/>
          <w:sz w:val="24"/>
          <w:szCs w:val="24"/>
          <w:lang w:val="ro-RO"/>
        </w:rPr>
        <w:t>e asigurări sociale de sănătate" și, respectiv, în contul 23.A.56.04.00.51.01.69 "Transferuri cu caracter general între diferite nivele ale administrației - Transferuri din bugetul de stat către bugetul Fondului de asigurări sociale de sănătate - Transferu</w:t>
      </w:r>
      <w:r>
        <w:rPr>
          <w:rFonts w:ascii="Times New Roman" w:hAnsi="Times New Roman" w:cs="Times New Roman"/>
          <w:color w:val="000000" w:themeColor="text1"/>
          <w:sz w:val="24"/>
          <w:szCs w:val="24"/>
          <w:lang w:val="ro-RO"/>
        </w:rPr>
        <w:t xml:space="preserve">ri de la bugetul de stat către bugetul Fondului național unic de asigurări sociale de sănătate pentru acoperirea deficitului rezultat din aplicarea prevederilor legale referitoare la concediile și indemnizațiile de asigurări sociale de sănătate", deschise </w:t>
      </w:r>
      <w:r>
        <w:rPr>
          <w:rFonts w:ascii="Times New Roman" w:hAnsi="Times New Roman" w:cs="Times New Roman"/>
          <w:color w:val="000000" w:themeColor="text1"/>
          <w:sz w:val="24"/>
          <w:szCs w:val="24"/>
          <w:lang w:val="ro-RO"/>
        </w:rPr>
        <w:t>la Activitatea de Trezorerie și Contabilitate Publică a Municipiului București.</w:t>
      </w:r>
    </w:p>
    <w:p w14:paraId="404569C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Rezultatul execuției bugetului Fondului național unic de asigurări sociale de sănătate la finele anului 2024 se preia/se virează la data de 21 ianuarie 2025 de către Casa N</w:t>
      </w:r>
      <w:r>
        <w:rPr>
          <w:rFonts w:ascii="Times New Roman" w:hAnsi="Times New Roman" w:cs="Times New Roman"/>
          <w:color w:val="000000" w:themeColor="text1"/>
          <w:sz w:val="24"/>
          <w:szCs w:val="24"/>
          <w:lang w:val="ro-RO"/>
        </w:rPr>
        <w:t xml:space="preserve">ațională de Asigurări de Sănătate, pe bază de ordin de plată pentru Trezoreria Statului (OPT), în contul propriu 87.A.99.00.00 "Deficit al bugetului Fondului național unic de asigurări sociale de sănătate" în cazul în care acesta înregistrează deficit sau </w:t>
      </w:r>
      <w:r>
        <w:rPr>
          <w:rFonts w:ascii="Times New Roman" w:hAnsi="Times New Roman" w:cs="Times New Roman"/>
          <w:color w:val="000000" w:themeColor="text1"/>
          <w:sz w:val="24"/>
          <w:szCs w:val="24"/>
          <w:lang w:val="ro-RO"/>
        </w:rPr>
        <w:t>în contul 87.A.98.00.00 "Excedent al bugetului Fondului național unic de asigurări sociale de sănătate" în cazul în care acesta înregistrează excedent.</w:t>
      </w:r>
    </w:p>
    <w:p w14:paraId="41F9108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 În situația în care, la finele anului 2024, există sume înregistrate atât în contul 87.A.99.00.00 "D</w:t>
      </w:r>
      <w:r>
        <w:rPr>
          <w:rFonts w:ascii="Times New Roman" w:hAnsi="Times New Roman" w:cs="Times New Roman"/>
          <w:color w:val="000000" w:themeColor="text1"/>
          <w:sz w:val="24"/>
          <w:szCs w:val="24"/>
          <w:lang w:val="ro-RO"/>
        </w:rPr>
        <w:t>eficit al bugetului Fondului național unic de asigurări sociale de sănătate", cât și în contul 87.A.98.00.00 "Excedent al bugetului Fondului național unic de asigurări sociale de sănătate", Casa Națională de Asigurări de Sănătate virează sumele corespunzăt</w:t>
      </w:r>
      <w:r>
        <w:rPr>
          <w:rFonts w:ascii="Times New Roman" w:hAnsi="Times New Roman" w:cs="Times New Roman"/>
          <w:color w:val="000000" w:themeColor="text1"/>
          <w:sz w:val="24"/>
          <w:szCs w:val="24"/>
          <w:lang w:val="ro-RO"/>
        </w:rPr>
        <w:t xml:space="preserve">oare necesare acoperirii deficitului din anii precedenți, din contul 87.A.98.00.00 "Excedent al bugetului Fondului național unic de asigurări sociale de sănătate" în contul 87.A.99.00.00 "Deficit al bugetului Fondului național unic de asigurări sociale de </w:t>
      </w:r>
      <w:r>
        <w:rPr>
          <w:rFonts w:ascii="Times New Roman" w:hAnsi="Times New Roman" w:cs="Times New Roman"/>
          <w:color w:val="000000" w:themeColor="text1"/>
          <w:sz w:val="24"/>
          <w:szCs w:val="24"/>
          <w:lang w:val="ro-RO"/>
        </w:rPr>
        <w:t>sănătate", în data de  21 ianuarie 2025.</w:t>
      </w:r>
    </w:p>
    <w:p w14:paraId="0AFCCFB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(4) În ordinele de plată pentru Trezoreria Statului (OPT) prin care se efectuează operațiunile prevăzute la alin. (1) - (3), la rubrica "Data emiterii" se va înscrie  31.12.2024.</w:t>
      </w:r>
    </w:p>
    <w:p w14:paraId="1FB92E78" w14:textId="77777777" w:rsidR="001D29C4" w:rsidRDefault="001D29C4">
      <w:pPr>
        <w:autoSpaceDE w:val="0"/>
        <w:autoSpaceDN w:val="0"/>
        <w:adjustRightInd w:val="0"/>
        <w:spacing w:after="0" w:line="360" w:lineRule="auto"/>
        <w:ind w:left="-90"/>
        <w:jc w:val="both"/>
        <w:rPr>
          <w:rFonts w:ascii="Times New Roman" w:hAnsi="Times New Roman" w:cs="Times New Roman"/>
          <w:color w:val="000000" w:themeColor="text1"/>
          <w:sz w:val="24"/>
          <w:szCs w:val="24"/>
          <w:lang w:val="ro-RO"/>
        </w:rPr>
      </w:pPr>
    </w:p>
    <w:p w14:paraId="1E3871A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CAPITOLUL IX</w:t>
      </w:r>
    </w:p>
    <w:p w14:paraId="766D1F7B" w14:textId="77777777" w:rsidR="001D29C4" w:rsidRDefault="00DF7015">
      <w:pPr>
        <w:autoSpaceDE w:val="0"/>
        <w:autoSpaceDN w:val="0"/>
        <w:adjustRightInd w:val="0"/>
        <w:spacing w:after="0" w:line="360" w:lineRule="auto"/>
        <w:jc w:val="both"/>
        <w:rPr>
          <w:rFonts w:ascii="Times New Roman" w:hAnsi="Times New Roman" w:cs="Times New Roman"/>
          <w:b/>
          <w:bCs/>
          <w:color w:val="000000" w:themeColor="text1"/>
          <w:sz w:val="24"/>
          <w:szCs w:val="24"/>
          <w:lang w:val="ro-RO"/>
        </w:rPr>
      </w:pPr>
      <w:r>
        <w:rPr>
          <w:rFonts w:ascii="Times New Roman" w:hAnsi="Times New Roman" w:cs="Times New Roman"/>
          <w:b/>
          <w:bCs/>
          <w:color w:val="000000" w:themeColor="text1"/>
          <w:sz w:val="24"/>
          <w:szCs w:val="24"/>
          <w:lang w:val="ro-RO"/>
        </w:rPr>
        <w:t>Încheierea execuției b</w:t>
      </w:r>
      <w:r>
        <w:rPr>
          <w:rFonts w:ascii="Times New Roman" w:hAnsi="Times New Roman" w:cs="Times New Roman"/>
          <w:b/>
          <w:bCs/>
          <w:color w:val="000000" w:themeColor="text1"/>
          <w:sz w:val="24"/>
          <w:szCs w:val="24"/>
          <w:lang w:val="ro-RO"/>
        </w:rPr>
        <w:t>ugetului Fondului pentru mediu și alte operațiuni specifice bugetului Fondului pentru mediu</w:t>
      </w:r>
    </w:p>
    <w:p w14:paraId="535DAFA3" w14:textId="77777777" w:rsidR="001D29C4" w:rsidRDefault="001D29C4">
      <w:pPr>
        <w:autoSpaceDE w:val="0"/>
        <w:autoSpaceDN w:val="0"/>
        <w:adjustRightInd w:val="0"/>
        <w:spacing w:after="0" w:line="360" w:lineRule="auto"/>
        <w:ind w:left="270"/>
        <w:jc w:val="both"/>
        <w:rPr>
          <w:rFonts w:ascii="Times New Roman" w:hAnsi="Times New Roman" w:cs="Times New Roman"/>
          <w:color w:val="000000" w:themeColor="text1"/>
          <w:sz w:val="24"/>
          <w:szCs w:val="24"/>
          <w:lang w:val="ro-RO"/>
        </w:rPr>
      </w:pPr>
    </w:p>
    <w:p w14:paraId="4C27E717"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iCs/>
          <w:color w:val="000000" w:themeColor="text1"/>
          <w:sz w:val="24"/>
          <w:szCs w:val="24"/>
          <w:lang w:val="ro-RO"/>
        </w:rPr>
        <w:t xml:space="preserve">9.1. Eventualele depozite constituite de </w:t>
      </w:r>
      <w:r>
        <w:rPr>
          <w:rFonts w:ascii="Times New Roman" w:hAnsi="Times New Roman" w:cs="Times New Roman"/>
          <w:color w:val="000000" w:themeColor="text1"/>
          <w:sz w:val="24"/>
          <w:szCs w:val="24"/>
          <w:lang w:val="ro-RO"/>
        </w:rPr>
        <w:t>Administrația Fondului pentru Mediu</w:t>
      </w:r>
      <w:r>
        <w:rPr>
          <w:rFonts w:ascii="Times New Roman" w:hAnsi="Times New Roman" w:cs="Times New Roman"/>
          <w:iCs/>
          <w:color w:val="000000" w:themeColor="text1"/>
          <w:sz w:val="24"/>
          <w:szCs w:val="24"/>
          <w:lang w:val="ro-RO"/>
        </w:rPr>
        <w:t xml:space="preserve"> din disponibilităţile din anii precedenţi ale bugetului Fondului pentru mediu a căror scadență este în luna decembrie 2024 se virează la scadență în contul </w:t>
      </w:r>
      <w:r>
        <w:rPr>
          <w:rFonts w:ascii="Times New Roman" w:hAnsi="Times New Roman" w:cs="Times New Roman"/>
          <w:color w:val="000000" w:themeColor="text1"/>
          <w:sz w:val="24"/>
          <w:szCs w:val="24"/>
          <w:lang w:val="ro-RO"/>
        </w:rPr>
        <w:t>80.I.98.00.00 "Excedent al bugetului Fondului pentru mediu”</w:t>
      </w:r>
      <w:r>
        <w:rPr>
          <w:rFonts w:ascii="Times New Roman" w:hAnsi="Times New Roman" w:cs="Times New Roman"/>
          <w:iCs/>
          <w:color w:val="000000" w:themeColor="text1"/>
          <w:sz w:val="24"/>
          <w:szCs w:val="24"/>
          <w:lang w:val="ro-RO"/>
        </w:rPr>
        <w:t xml:space="preserve"> din care acestea au fost constituite, s</w:t>
      </w:r>
      <w:r>
        <w:rPr>
          <w:rFonts w:ascii="Times New Roman" w:hAnsi="Times New Roman" w:cs="Times New Roman"/>
          <w:iCs/>
          <w:color w:val="000000" w:themeColor="text1"/>
          <w:sz w:val="24"/>
          <w:szCs w:val="24"/>
          <w:lang w:val="ro-RO"/>
        </w:rPr>
        <w:t>cadența acestora neputând să depășească data de  31 decembrie 2024.</w:t>
      </w:r>
    </w:p>
    <w:p w14:paraId="31D94642"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9.2. (1) Pe data de 24 decembrie 2024, sumele existente în contul 51.I.16.09.00 "Disponibil din timbrul de mediu pentru autovehicule", codificat cu codul de identificare fiscală atribuit T</w:t>
      </w:r>
      <w:r>
        <w:rPr>
          <w:rFonts w:ascii="Times New Roman" w:hAnsi="Times New Roman" w:cs="Times New Roman"/>
          <w:color w:val="000000" w:themeColor="text1"/>
          <w:sz w:val="24"/>
          <w:szCs w:val="24"/>
          <w:lang w:val="ro-RO"/>
        </w:rPr>
        <w:t>rezoreriei Statului (8609468), se virează de unitățile teritoriale ale Trezoreriei Statului către Administrația Fondului pentru Mediu, în contul de venituri bugetare 20.I.16.09.00 "Timbrul de mediu pentru autovehicule", codificat cu codul de identificare f</w:t>
      </w:r>
      <w:r>
        <w:rPr>
          <w:rFonts w:ascii="Times New Roman" w:hAnsi="Times New Roman" w:cs="Times New Roman"/>
          <w:color w:val="000000" w:themeColor="text1"/>
          <w:sz w:val="24"/>
          <w:szCs w:val="24"/>
          <w:lang w:val="ro-RO"/>
        </w:rPr>
        <w:t xml:space="preserve">iscală al Administrației Fondului pentru Mediu, în limita soldului creditor al contului 51.I.16.09.00 "Disponibil din timbrul de mediu pentru autovehicule".  </w:t>
      </w:r>
    </w:p>
    <w:p w14:paraId="776910D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(2) La finele anului 2024, contul 51.I.16.09.00 "Disponibil din timbrul de mediu pentru autov</w:t>
      </w:r>
      <w:r>
        <w:rPr>
          <w:rFonts w:ascii="Times New Roman" w:hAnsi="Times New Roman" w:cs="Times New Roman"/>
          <w:color w:val="000000" w:themeColor="text1"/>
          <w:sz w:val="24"/>
          <w:szCs w:val="24"/>
          <w:lang w:val="ro-RO"/>
        </w:rPr>
        <w:t>ehicule" nu poate prezenta sold.</w:t>
      </w:r>
    </w:p>
    <w:p w14:paraId="14B7F128"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9.3. Cota din veniturile Fondului pentru mediu încasate în luna decembrie 2024 care potrivit prevederilor legale în vigoare se cuvine Administrației Fondului pentru Mediu se transferă de aceasta din conturile corespunzătoar</w:t>
      </w:r>
      <w:r>
        <w:rPr>
          <w:rFonts w:ascii="Times New Roman" w:hAnsi="Times New Roman" w:cs="Times New Roman"/>
          <w:color w:val="000000" w:themeColor="text1"/>
          <w:sz w:val="24"/>
          <w:szCs w:val="24"/>
          <w:lang w:val="ro-RO"/>
        </w:rPr>
        <w:t>e de venituri ale bugetului Fondului pentru mediu în conturile corespunzătoare de venituri ale bugetului propriu al Administrației Fondului pentru Mediu până la data de 9 ianuarie 2025. În ordinul de plată pentru Trezoreria Statului (OPT) prin care se efec</w:t>
      </w:r>
      <w:r>
        <w:rPr>
          <w:rFonts w:ascii="Times New Roman" w:hAnsi="Times New Roman" w:cs="Times New Roman"/>
          <w:color w:val="000000" w:themeColor="text1"/>
          <w:sz w:val="24"/>
          <w:szCs w:val="24"/>
          <w:lang w:val="ro-RO"/>
        </w:rPr>
        <w:t>tuează această operațiune, la rubrica "Data emiterii" se va înscrie 31.12.2024.</w:t>
      </w:r>
    </w:p>
    <w:p w14:paraId="6FAB587B"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9.4. În situația în care în cursul anului 2024, prin decizie a ordonatorului de credite au fost transferate sume din contul 80.I.98.00.00 "Excedent al bugetului Fondului pentru</w:t>
      </w:r>
      <w:r>
        <w:rPr>
          <w:rFonts w:ascii="Times New Roman" w:hAnsi="Times New Roman" w:cs="Times New Roman"/>
          <w:color w:val="000000" w:themeColor="text1"/>
          <w:sz w:val="24"/>
          <w:szCs w:val="24"/>
          <w:lang w:val="ro-RO"/>
        </w:rPr>
        <w:t xml:space="preserve"> mediu" în contul de venituri al Fondului pentru mediu 20.I.40.15.03 "Veniturile Fondului pentru mediu - </w:t>
      </w:r>
      <w:r>
        <w:rPr>
          <w:rFonts w:ascii="Times New Roman" w:hAnsi="Times New Roman" w:cs="Times New Roman"/>
          <w:color w:val="000000" w:themeColor="text1"/>
          <w:sz w:val="24"/>
          <w:szCs w:val="24"/>
          <w:lang w:val="ro-RO"/>
        </w:rPr>
        <w:lastRenderedPageBreak/>
        <w:t>Sume utilizate de alte instituții din excedentul anului precedent", acestea se restituie la data de 30 decembrie 2024 în contul din care au fost transf</w:t>
      </w:r>
      <w:r>
        <w:rPr>
          <w:rFonts w:ascii="Times New Roman" w:hAnsi="Times New Roman" w:cs="Times New Roman"/>
          <w:color w:val="000000" w:themeColor="text1"/>
          <w:sz w:val="24"/>
          <w:szCs w:val="24"/>
          <w:lang w:val="ro-RO"/>
        </w:rPr>
        <w:t>erate.</w:t>
      </w:r>
    </w:p>
    <w:p w14:paraId="1B6E556E"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9.5. Până la data de 9 ianuarie 2025, Trezoreria Statului a Sectorului 6 încheie în contabilitatea proprie execuția bugetului Fondului pentru mediu pe anul 2024 reflectată în conturile 20.I "Venituri ale Fondului pentru mediu" și 23.I "Cheltuieli al</w:t>
      </w:r>
      <w:r>
        <w:rPr>
          <w:rFonts w:ascii="Times New Roman" w:hAnsi="Times New Roman" w:cs="Times New Roman"/>
          <w:color w:val="000000" w:themeColor="text1"/>
          <w:sz w:val="24"/>
          <w:szCs w:val="24"/>
          <w:lang w:val="ro-RO"/>
        </w:rPr>
        <w:t>e Fondului pentru mediu" prin debitul/creditul contului 80.I.00.00.00 "Excedent/Deficit al bugetului Fondului pentru mediu pe anul 2024", după caz, care se deschide pe numele Administrației Fondului pentru Mediu.</w:t>
      </w:r>
    </w:p>
    <w:p w14:paraId="72D0226B"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9.6. Operațiunile contabile ce se efectueaz</w:t>
      </w:r>
      <w:r>
        <w:rPr>
          <w:rFonts w:ascii="Times New Roman" w:hAnsi="Times New Roman" w:cs="Times New Roman"/>
          <w:color w:val="000000" w:themeColor="text1"/>
          <w:sz w:val="24"/>
          <w:szCs w:val="24"/>
          <w:lang w:val="ro-RO"/>
        </w:rPr>
        <w:t>ă în contabilitatea Trezoreriei Statului a Sectorului 6 pentru închiderea conturilor de venituri și cheltuieli ale bugetului Fondului pentru mediu sunt următoarele:</w:t>
      </w:r>
    </w:p>
    <w:p w14:paraId="35C54B5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pentru închiderea conturilor de cheltuieli ale bugetului Fondului pentru mediu:</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8"/>
        <w:gridCol w:w="883"/>
        <w:gridCol w:w="4659"/>
      </w:tblGrid>
      <w:tr w:rsidR="001D29C4" w14:paraId="3DA91518" w14:textId="77777777">
        <w:tc>
          <w:tcPr>
            <w:tcW w:w="3690" w:type="dxa"/>
          </w:tcPr>
          <w:p w14:paraId="6CE76AB8"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80.I.</w:t>
            </w:r>
            <w:r>
              <w:rPr>
                <w:rFonts w:ascii="Times New Roman" w:hAnsi="Times New Roman" w:cs="Times New Roman"/>
                <w:color w:val="000000" w:themeColor="text1"/>
                <w:sz w:val="24"/>
                <w:szCs w:val="24"/>
                <w:lang w:val="ro-RO"/>
              </w:rPr>
              <w:t>00.00.00</w:t>
            </w:r>
          </w:p>
          <w:p w14:paraId="04F5FE32"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"Excedent/Deficit al bugetului        Fondului pentru mediu pe anul 2024"</w:t>
            </w:r>
          </w:p>
        </w:tc>
        <w:tc>
          <w:tcPr>
            <w:tcW w:w="900" w:type="dxa"/>
          </w:tcPr>
          <w:p w14:paraId="6C2586A0"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w:t>
            </w:r>
          </w:p>
        </w:tc>
        <w:tc>
          <w:tcPr>
            <w:tcW w:w="4760" w:type="dxa"/>
          </w:tcPr>
          <w:p w14:paraId="76AA8662"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23.I</w:t>
            </w:r>
          </w:p>
          <w:p w14:paraId="06F24AED"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"Cheltuielile bugetului Fondului</w:t>
            </w:r>
          </w:p>
          <w:p w14:paraId="18311A2D"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pentru mediu"</w:t>
            </w:r>
          </w:p>
          <w:p w14:paraId="2EC5ED0A"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(analitice potrivit</w:t>
            </w:r>
          </w:p>
          <w:p w14:paraId="7A23776A"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clasificației bugetare)</w:t>
            </w:r>
          </w:p>
        </w:tc>
      </w:tr>
    </w:tbl>
    <w:p w14:paraId="1A9B0FA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pentru închiderea conturilor de venituri ale bugetului Fondului pentru mediu:</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69"/>
        <w:gridCol w:w="4988"/>
        <w:gridCol w:w="350"/>
      </w:tblGrid>
      <w:tr w:rsidR="001D29C4" w14:paraId="5948F92B" w14:textId="77777777">
        <w:trPr>
          <w:trHeight w:val="2323"/>
        </w:trPr>
        <w:tc>
          <w:tcPr>
            <w:tcW w:w="3351" w:type="dxa"/>
          </w:tcPr>
          <w:p w14:paraId="49B4AD59"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20.I</w:t>
            </w:r>
          </w:p>
          <w:p w14:paraId="336AF8D6"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"Veniturile bugetului Fondului pentru mediu"</w:t>
            </w:r>
          </w:p>
          <w:p w14:paraId="29D90ADA"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(analitice potrivit clasificației bugetare)</w:t>
            </w:r>
          </w:p>
          <w:p w14:paraId="06821043" w14:textId="77777777" w:rsidR="001D29C4" w:rsidRDefault="001D29C4">
            <w:pPr>
              <w:autoSpaceDE w:val="0"/>
              <w:autoSpaceDN w:val="0"/>
              <w:adjustRightInd w:val="0"/>
              <w:spacing w:line="360" w:lineRule="auto"/>
              <w:jc w:val="center"/>
              <w:rPr>
                <w:rFonts w:ascii="Times New Roman" w:hAnsi="Times New Roman" w:cs="Times New Roman"/>
                <w:color w:val="000000" w:themeColor="text1"/>
                <w:sz w:val="24"/>
                <w:szCs w:val="24"/>
                <w:lang w:val="ro-RO"/>
              </w:rPr>
            </w:pPr>
          </w:p>
        </w:tc>
        <w:tc>
          <w:tcPr>
            <w:tcW w:w="369" w:type="dxa"/>
          </w:tcPr>
          <w:p w14:paraId="46B67D42"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w:t>
            </w:r>
          </w:p>
        </w:tc>
        <w:tc>
          <w:tcPr>
            <w:tcW w:w="4988" w:type="dxa"/>
          </w:tcPr>
          <w:p w14:paraId="61F0192D"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80.I.00.00.00</w:t>
            </w:r>
          </w:p>
          <w:p w14:paraId="5302C922"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"Excedent/Deficit al bugetului    </w:t>
            </w:r>
            <w:r>
              <w:rPr>
                <w:rFonts w:ascii="Times New Roman" w:hAnsi="Times New Roman" w:cs="Times New Roman"/>
                <w:color w:val="000000" w:themeColor="text1"/>
                <w:sz w:val="24"/>
                <w:szCs w:val="24"/>
                <w:lang w:val="ro-RO"/>
              </w:rPr>
              <w:t xml:space="preserve">                                                            Fondului pentru mediu pe anul 2024" </w:t>
            </w:r>
          </w:p>
          <w:p w14:paraId="2CEB0BDF"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tc>
        <w:tc>
          <w:tcPr>
            <w:tcW w:w="350" w:type="dxa"/>
          </w:tcPr>
          <w:p w14:paraId="503340C7" w14:textId="77777777" w:rsidR="001D29C4" w:rsidRDefault="001D29C4">
            <w:pPr>
              <w:autoSpaceDE w:val="0"/>
              <w:autoSpaceDN w:val="0"/>
              <w:adjustRightInd w:val="0"/>
              <w:spacing w:line="360" w:lineRule="auto"/>
              <w:jc w:val="center"/>
              <w:rPr>
                <w:rFonts w:ascii="Times New Roman" w:hAnsi="Times New Roman" w:cs="Times New Roman"/>
                <w:color w:val="000000" w:themeColor="text1"/>
                <w:sz w:val="24"/>
                <w:szCs w:val="24"/>
                <w:lang w:val="ro-RO"/>
              </w:rPr>
            </w:pPr>
          </w:p>
        </w:tc>
      </w:tr>
    </w:tbl>
    <w:p w14:paraId="5F8BCF85"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9.7. (1) Excedentul bugetului Fondului pentru mediu pe anul 2024 înregistrat în contul 80.I.00.00.00 "Excedent/Deficit al bugetului Fondului pentru Mediu </w:t>
      </w:r>
      <w:r>
        <w:rPr>
          <w:rFonts w:ascii="Times New Roman" w:hAnsi="Times New Roman" w:cs="Times New Roman"/>
          <w:color w:val="000000" w:themeColor="text1"/>
          <w:sz w:val="24"/>
          <w:szCs w:val="24"/>
          <w:lang w:val="ro-RO"/>
        </w:rPr>
        <w:t xml:space="preserve">pe anul  2024" se virează de Administrația Fondului pentru Mediu cu ordin de plată pentru Trezoreria Statului (OPT) în </w:t>
      </w:r>
      <w:r>
        <w:rPr>
          <w:rFonts w:ascii="Times New Roman" w:hAnsi="Times New Roman" w:cs="Times New Roman"/>
          <w:color w:val="000000" w:themeColor="text1"/>
          <w:sz w:val="24"/>
          <w:szCs w:val="24"/>
          <w:lang w:val="ro-RO"/>
        </w:rPr>
        <w:lastRenderedPageBreak/>
        <w:t>contul 80.I.98.00.00 "Excedent al bugetului Fondului pentru mediu" deschis pe codul de identificare fiscală al Administrației Fondului pe</w:t>
      </w:r>
      <w:r>
        <w:rPr>
          <w:rFonts w:ascii="Times New Roman" w:hAnsi="Times New Roman" w:cs="Times New Roman"/>
          <w:color w:val="000000" w:themeColor="text1"/>
          <w:sz w:val="24"/>
          <w:szCs w:val="24"/>
          <w:lang w:val="ro-RO"/>
        </w:rPr>
        <w:t>ntru Mediu.</w:t>
      </w:r>
    </w:p>
    <w:p w14:paraId="11A5068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 Operațiunea de la alin. (1) se efectuează până la data de  10 ianuarie 2025, la rubrica "Data emiterii" din ordinul de plată pentru Trezoreria Statului (OPT) înscriindu-se data de 31.12.2024.</w:t>
      </w:r>
    </w:p>
    <w:p w14:paraId="02F8EB8D"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9.8. Eventualul deficit al bugetului Fondului pe</w:t>
      </w:r>
      <w:r>
        <w:rPr>
          <w:rFonts w:ascii="Times New Roman" w:hAnsi="Times New Roman" w:cs="Times New Roman"/>
          <w:color w:val="000000" w:themeColor="text1"/>
          <w:sz w:val="24"/>
          <w:szCs w:val="24"/>
          <w:lang w:val="ro-RO"/>
        </w:rPr>
        <w:t>ntru mediu pe anul 2024 rezultat ca urmare a operațiunilor prevăzute la pct. 9.5 și 9.6 se acoperă definitiv din excedentul anilor precedenți, prin decizie a ordonatorului de credite, emisă în termen de 5 zile lucrătoare de la încheierea exercițiului buget</w:t>
      </w:r>
      <w:r>
        <w:rPr>
          <w:rFonts w:ascii="Times New Roman" w:hAnsi="Times New Roman" w:cs="Times New Roman"/>
          <w:color w:val="000000" w:themeColor="text1"/>
          <w:sz w:val="24"/>
          <w:szCs w:val="24"/>
          <w:lang w:val="ro-RO"/>
        </w:rPr>
        <w:t>ar al anului 2024, potrivit următoarei operațiuni contabile:</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5"/>
        <w:gridCol w:w="2493"/>
        <w:gridCol w:w="3622"/>
      </w:tblGrid>
      <w:tr w:rsidR="001D29C4" w14:paraId="37CCFA40" w14:textId="77777777">
        <w:trPr>
          <w:trHeight w:val="1405"/>
        </w:trPr>
        <w:tc>
          <w:tcPr>
            <w:tcW w:w="3099" w:type="dxa"/>
          </w:tcPr>
          <w:p w14:paraId="227126AA"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80.I.98.00.00</w:t>
            </w:r>
          </w:p>
          <w:p w14:paraId="69E50234"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"Excedent al bugetului Fondului pentru mediu"</w:t>
            </w:r>
          </w:p>
          <w:p w14:paraId="11926973" w14:textId="77777777" w:rsidR="001D29C4" w:rsidRDefault="001D29C4">
            <w:pPr>
              <w:autoSpaceDE w:val="0"/>
              <w:autoSpaceDN w:val="0"/>
              <w:adjustRightInd w:val="0"/>
              <w:spacing w:line="360" w:lineRule="auto"/>
              <w:jc w:val="center"/>
              <w:rPr>
                <w:rFonts w:ascii="Times New Roman" w:hAnsi="Times New Roman" w:cs="Times New Roman"/>
                <w:color w:val="000000" w:themeColor="text1"/>
                <w:sz w:val="24"/>
                <w:szCs w:val="24"/>
                <w:lang w:val="ro-RO"/>
              </w:rPr>
            </w:pPr>
          </w:p>
        </w:tc>
        <w:tc>
          <w:tcPr>
            <w:tcW w:w="2540" w:type="dxa"/>
          </w:tcPr>
          <w:p w14:paraId="38E40B1D"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w:t>
            </w:r>
          </w:p>
        </w:tc>
        <w:tc>
          <w:tcPr>
            <w:tcW w:w="3659" w:type="dxa"/>
          </w:tcPr>
          <w:p w14:paraId="1F8B2311"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80.I.00.00.00 "Excedent/Deficit al bugetului Fondului pentru Mediu pe anul 2024"</w:t>
            </w:r>
          </w:p>
        </w:tc>
      </w:tr>
    </w:tbl>
    <w:p w14:paraId="4DA9302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În ordinul de plată pentru Trezoreria Statului (OPT) prin care se dispune acoperirea deficitului se va înscrie data de 31.12.2024.</w:t>
      </w:r>
    </w:p>
    <w:p w14:paraId="6EA85BBF"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4BD48E9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CAPITOLUL X</w:t>
      </w:r>
    </w:p>
    <w:p w14:paraId="346F3FC0" w14:textId="77777777" w:rsidR="001D29C4" w:rsidRDefault="00DF7015">
      <w:pPr>
        <w:tabs>
          <w:tab w:val="left" w:pos="360"/>
        </w:tabs>
        <w:autoSpaceDE w:val="0"/>
        <w:autoSpaceDN w:val="0"/>
        <w:adjustRightInd w:val="0"/>
        <w:spacing w:after="0" w:line="360" w:lineRule="auto"/>
        <w:ind w:left="10" w:hanging="10"/>
        <w:jc w:val="both"/>
        <w:rPr>
          <w:rFonts w:ascii="Times New Roman" w:hAnsi="Times New Roman" w:cs="Times New Roman"/>
          <w:color w:val="000000" w:themeColor="text1"/>
          <w:sz w:val="24"/>
          <w:szCs w:val="24"/>
          <w:lang w:val="ro-RO"/>
        </w:rPr>
      </w:pPr>
      <w:r>
        <w:rPr>
          <w:rFonts w:ascii="Times New Roman" w:hAnsi="Times New Roman" w:cs="Times New Roman"/>
          <w:b/>
          <w:bCs/>
          <w:color w:val="000000" w:themeColor="text1"/>
          <w:sz w:val="24"/>
          <w:szCs w:val="24"/>
          <w:lang w:val="ro-RO"/>
        </w:rPr>
        <w:t xml:space="preserve">Încheierea execuției bugetelor instituțiilor publice finanțate integral sau parțial din venituri proprii, a </w:t>
      </w:r>
      <w:r>
        <w:rPr>
          <w:rFonts w:ascii="Times New Roman" w:hAnsi="Times New Roman" w:cs="Times New Roman"/>
          <w:b/>
          <w:bCs/>
          <w:color w:val="000000" w:themeColor="text1"/>
          <w:sz w:val="24"/>
          <w:szCs w:val="24"/>
          <w:lang w:val="ro-RO"/>
        </w:rPr>
        <w:t>bugetelor instituțiilor publice autonome, exclusiv al Casei Naționale de Asigurări de Sănătate, inclusiv a bugetelor privind activitățile finanțate integral din venituri proprii înființate pe lângă instituții publice și a bugetelor privind activitatea de p</w:t>
      </w:r>
      <w:r>
        <w:rPr>
          <w:rFonts w:ascii="Times New Roman" w:hAnsi="Times New Roman" w:cs="Times New Roman"/>
          <w:b/>
          <w:bCs/>
          <w:color w:val="000000" w:themeColor="text1"/>
          <w:sz w:val="24"/>
          <w:szCs w:val="24"/>
          <w:lang w:val="ro-RO"/>
        </w:rPr>
        <w:t>rivatizare gestionate de instituțiile publice</w:t>
      </w:r>
    </w:p>
    <w:p w14:paraId="2AED7D1F"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73E5D5F7"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10.1. În situația în care până la data de 24 decembrie 2024 instituțiile publice finanțate parțial sau integral din venituri proprii și instituțiile publice autonome, exclusiv Casa Națională de Asigurări de </w:t>
      </w:r>
      <w:r>
        <w:rPr>
          <w:rFonts w:ascii="Times New Roman" w:hAnsi="Times New Roman" w:cs="Times New Roman"/>
          <w:color w:val="000000" w:themeColor="text1"/>
          <w:sz w:val="24"/>
          <w:szCs w:val="24"/>
          <w:lang w:val="ro-RO"/>
        </w:rPr>
        <w:t>Sănătate, precum și instituțiile publice care gestionează bugetele activităților finanțate integral din venituri proprii, beneficiare nu au angajat în întregime sumele primite ca redistribuiri de disponibilități, vor proceda la restituirea acestora, cu dim</w:t>
      </w:r>
      <w:r>
        <w:rPr>
          <w:rFonts w:ascii="Times New Roman" w:hAnsi="Times New Roman" w:cs="Times New Roman"/>
          <w:color w:val="000000" w:themeColor="text1"/>
          <w:sz w:val="24"/>
          <w:szCs w:val="24"/>
          <w:lang w:val="ro-RO"/>
        </w:rPr>
        <w:t>inuarea corespunzătoare a bugetului de venituri și cheltuieli, pe bază de ordin de plată, din contul de venituri bugetare în care au fost încasate în contul de venituri bugetare al instituției publice ierarhic superioare de la care au fost primite.</w:t>
      </w:r>
    </w:p>
    <w:p w14:paraId="534E5E6A"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10.2. (</w:t>
      </w:r>
      <w:r>
        <w:rPr>
          <w:rFonts w:ascii="Times New Roman" w:hAnsi="Times New Roman" w:cs="Times New Roman"/>
          <w:color w:val="000000" w:themeColor="text1"/>
          <w:sz w:val="24"/>
          <w:szCs w:val="24"/>
          <w:lang w:val="ro-RO"/>
        </w:rPr>
        <w:t>1) Ordonatorii secundari și/sau terțiari de credite ai bugetelor instituțiilor finanțate parțial din venituri proprii care au primit în cursul anului 2024 subvenții din bugetele ordonatorilor de credite ierarhic superiori regularizează până la data de 24 d</w:t>
      </w:r>
      <w:r>
        <w:rPr>
          <w:rFonts w:ascii="Times New Roman" w:hAnsi="Times New Roman" w:cs="Times New Roman"/>
          <w:color w:val="000000" w:themeColor="text1"/>
          <w:sz w:val="24"/>
          <w:szCs w:val="24"/>
          <w:lang w:val="ro-RO"/>
        </w:rPr>
        <w:t>ecembrie 2024 excedentele rezultate din execuția bugetelor respective, în limita sumelor primite de la aceștia, dacă legea nu prevede altfel.</w:t>
      </w:r>
    </w:p>
    <w:p w14:paraId="0088E1C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(2) Sumele care fac obiectul regularizării prevăzute la alin. (1) se restituie din contul de venituri bugetare în </w:t>
      </w:r>
      <w:r>
        <w:rPr>
          <w:rFonts w:ascii="Times New Roman" w:hAnsi="Times New Roman" w:cs="Times New Roman"/>
          <w:color w:val="000000" w:themeColor="text1"/>
          <w:sz w:val="24"/>
          <w:szCs w:val="24"/>
          <w:lang w:val="ro-RO"/>
        </w:rPr>
        <w:t>care acestea au fost încasate în contul ordonatorului de credite ierarhic superior din care au fost primite.</w:t>
      </w:r>
    </w:p>
    <w:p w14:paraId="1E49430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 La stabilirea excedentelor care fac obiectul regularizării prevăzute la alin.(1) nu se iau în calcul sumele rezervate în conturile prevăzute în</w:t>
      </w:r>
      <w:r>
        <w:rPr>
          <w:rFonts w:ascii="Times New Roman" w:hAnsi="Times New Roman" w:cs="Times New Roman"/>
          <w:color w:val="000000" w:themeColor="text1"/>
          <w:sz w:val="24"/>
          <w:szCs w:val="24"/>
          <w:lang w:val="ro-RO"/>
        </w:rPr>
        <w:t xml:space="preserve"> Ordinul ministrului finanțelor publice nr. 1661 bis/2003, aferente donațiilor și sponsorizărilor neutilizate la finele anului 2024, sumele reprezentând prefinanțări și avansuri acordate pentru derularea proiectelor finanțate din fonduri externe nerambursa</w:t>
      </w:r>
      <w:r>
        <w:rPr>
          <w:rFonts w:ascii="Times New Roman" w:hAnsi="Times New Roman" w:cs="Times New Roman"/>
          <w:color w:val="000000" w:themeColor="text1"/>
          <w:sz w:val="24"/>
          <w:szCs w:val="24"/>
          <w:lang w:val="ro-RO"/>
        </w:rPr>
        <w:t>bile postaderare în anul 2024 rămase neutilizate la finele anului, sumele din excedentul anului precedent utilizate în anul 2024 pentru acoperirea golurilor temporare de casă și/sau pentru efectuarea de cheltuieli, precum și sumele primite ca redistribuiri</w:t>
      </w:r>
      <w:r>
        <w:rPr>
          <w:rFonts w:ascii="Times New Roman" w:hAnsi="Times New Roman" w:cs="Times New Roman"/>
          <w:color w:val="000000" w:themeColor="text1"/>
          <w:sz w:val="24"/>
          <w:szCs w:val="24"/>
          <w:lang w:val="ro-RO"/>
        </w:rPr>
        <w:t xml:space="preserve"> de disponibilități ce se restituie în contul instituției publice ierarhic superioare.</w:t>
      </w:r>
    </w:p>
    <w:p w14:paraId="7B9DAAA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6AA7B937"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10.3. Pe data de  30 decembrie 2024, instituțiile publice finanțate integral sau parțial din venituri proprii și instituțiile publice autonome din sectorul administ</w:t>
      </w:r>
      <w:r>
        <w:rPr>
          <w:rFonts w:ascii="Times New Roman" w:hAnsi="Times New Roman" w:cs="Times New Roman"/>
          <w:color w:val="000000" w:themeColor="text1"/>
          <w:sz w:val="24"/>
          <w:szCs w:val="24"/>
          <w:lang w:val="ro-RO"/>
        </w:rPr>
        <w:t xml:space="preserve">rației publice centrale, exclusiv Casa Națională de Asigurări de Sănătate, inclusiv cele care gestionează bugetele privind activitatea de privatizare și bugetele privind activitățile finanțate integral din venituri proprii înființate pe lângă instituțiile </w:t>
      </w:r>
      <w:r>
        <w:rPr>
          <w:rFonts w:ascii="Times New Roman" w:hAnsi="Times New Roman" w:cs="Times New Roman"/>
          <w:color w:val="000000" w:themeColor="text1"/>
          <w:sz w:val="24"/>
          <w:szCs w:val="24"/>
          <w:lang w:val="ro-RO"/>
        </w:rPr>
        <w:t>publice din sectorul administrației publice centrale reîntregesc excedentul anului precedent cu sumele repartizate din acesta în cursul anului  2024 pentru acoperirea golurilor temporare de casă, precum și cu cele utilizate de alte instituții, pe bază de o</w:t>
      </w:r>
      <w:r>
        <w:rPr>
          <w:rFonts w:ascii="Times New Roman" w:hAnsi="Times New Roman" w:cs="Times New Roman"/>
          <w:color w:val="000000" w:themeColor="text1"/>
          <w:sz w:val="24"/>
          <w:szCs w:val="24"/>
          <w:lang w:val="ro-RO"/>
        </w:rPr>
        <w:t xml:space="preserve">rdine de plată, prin virarea sumelor corespunzătoare din conturile de venituri bugetare aferente subdiviziunilor de venituri bugetare 41.06.00 "Sume din excedentul anului precedent pentru acoperirea golurilor temporare de casă" și 40.15.03 "Sume utilizate </w:t>
      </w:r>
      <w:r>
        <w:rPr>
          <w:rFonts w:ascii="Times New Roman" w:hAnsi="Times New Roman" w:cs="Times New Roman"/>
          <w:color w:val="000000" w:themeColor="text1"/>
          <w:sz w:val="24"/>
          <w:szCs w:val="24"/>
          <w:lang w:val="ro-RO"/>
        </w:rPr>
        <w:t>de alte instituții din excedentul anului precedent" în conturile corespunzătoare de excedente bugetare.</w:t>
      </w:r>
    </w:p>
    <w:p w14:paraId="3F796998"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10.4. Stabilirea rezultatului execuției bugetelor instituțiilor publice finanțate integral sau parțial din venituri proprii și a bugetelor instituțiilor</w:t>
      </w:r>
      <w:r>
        <w:rPr>
          <w:rFonts w:ascii="Times New Roman" w:hAnsi="Times New Roman" w:cs="Times New Roman"/>
          <w:color w:val="000000" w:themeColor="text1"/>
          <w:sz w:val="24"/>
          <w:szCs w:val="24"/>
          <w:lang w:val="ro-RO"/>
        </w:rPr>
        <w:t xml:space="preserve"> publice autonome din sectorul administrației publice centrale, exclusiv al Casei Naționale de Asigurări de Sănătate, inclusiv a bugetelor </w:t>
      </w:r>
      <w:r>
        <w:rPr>
          <w:rFonts w:ascii="Times New Roman" w:hAnsi="Times New Roman" w:cs="Times New Roman"/>
          <w:color w:val="000000" w:themeColor="text1"/>
          <w:sz w:val="24"/>
          <w:szCs w:val="24"/>
          <w:lang w:val="ro-RO"/>
        </w:rPr>
        <w:lastRenderedPageBreak/>
        <w:t>privind activitatea de privatizare gestionate de instituțiile publice și a bugetelor privind activitățile finanțate i</w:t>
      </w:r>
      <w:r>
        <w:rPr>
          <w:rFonts w:ascii="Times New Roman" w:hAnsi="Times New Roman" w:cs="Times New Roman"/>
          <w:color w:val="000000" w:themeColor="text1"/>
          <w:sz w:val="24"/>
          <w:szCs w:val="24"/>
          <w:lang w:val="ro-RO"/>
        </w:rPr>
        <w:t>ntegral din venituri proprii înființate pe lângă instituțiile publice din sectorul administrației publice centrale.</w:t>
      </w:r>
    </w:p>
    <w:p w14:paraId="2FD4B44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După efectuarea operațiunilor de regularizare prevăzute în prezentul capitol, inclusiv a transferului sumelor aferente donațiilor și sponsor</w:t>
      </w:r>
      <w:r>
        <w:rPr>
          <w:rFonts w:ascii="Times New Roman" w:hAnsi="Times New Roman" w:cs="Times New Roman"/>
          <w:color w:val="000000" w:themeColor="text1"/>
          <w:sz w:val="24"/>
          <w:szCs w:val="24"/>
          <w:lang w:val="ro-RO"/>
        </w:rPr>
        <w:t>izărilor rămase neutilizate în contul 50.07 "Disponibil din donații și sponsorizări rămase neutilizate la finele anului", precum și a operațiunilor de la pct. 10.3, instituțiile publice și unitățile Trezoreriei Statului vor proceda la stabilirea rezultatul</w:t>
      </w:r>
      <w:r>
        <w:rPr>
          <w:rFonts w:ascii="Times New Roman" w:hAnsi="Times New Roman" w:cs="Times New Roman"/>
          <w:color w:val="000000" w:themeColor="text1"/>
          <w:sz w:val="24"/>
          <w:szCs w:val="24"/>
          <w:lang w:val="ro-RO"/>
        </w:rPr>
        <w:t>ui execuției bugetelor instituțiilor publice respective la finele anului.</w:t>
      </w:r>
    </w:p>
    <w:p w14:paraId="0E15BDC6" w14:textId="77777777" w:rsidR="001D29C4" w:rsidRDefault="001D29C4">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p>
    <w:p w14:paraId="731E1990"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10.4.1. Conturile de venituri și de cheltuieli ale instituțiilor publice finanțate integral sau parțial din venituri proprii, ale instituțiilor publice autonome, exclusiv ale Casei Naționale de Asigurări de Sănătate, inclusiv ale instituțiilor publice care</w:t>
      </w:r>
      <w:r>
        <w:rPr>
          <w:rFonts w:ascii="Times New Roman" w:hAnsi="Times New Roman" w:cs="Times New Roman"/>
          <w:color w:val="000000" w:themeColor="text1"/>
          <w:sz w:val="24"/>
          <w:szCs w:val="24"/>
          <w:lang w:val="ro-RO"/>
        </w:rPr>
        <w:t xml:space="preserve"> gestionează bugetele privind activitatea de privatizare și bugetele privind activitățile finanțate integral din venituri proprii înființate pe lângă instituțiile publice din sectorul administrației publice centrale se închid prin următoarele conturi de ex</w:t>
      </w:r>
      <w:r>
        <w:rPr>
          <w:rFonts w:ascii="Times New Roman" w:hAnsi="Times New Roman" w:cs="Times New Roman"/>
          <w:color w:val="000000" w:themeColor="text1"/>
          <w:sz w:val="24"/>
          <w:szCs w:val="24"/>
          <w:lang w:val="ro-RO"/>
        </w:rPr>
        <w:t>cedente/deficite: 80.F.00.00.00 "Excedent/Deficit al bugetului instituțiilor publice din administrația publică centrală finanțate integral din venituri proprii pe anul  2024", 80.G.00.00.00 "Excedent/Deficit al bugetului instituțiilor publice din administr</w:t>
      </w:r>
      <w:r>
        <w:rPr>
          <w:rFonts w:ascii="Times New Roman" w:hAnsi="Times New Roman" w:cs="Times New Roman"/>
          <w:color w:val="000000" w:themeColor="text1"/>
          <w:sz w:val="24"/>
          <w:szCs w:val="24"/>
          <w:lang w:val="ro-RO"/>
        </w:rPr>
        <w:t>ația publică centrală finanțate din venituri proprii și subvenții pe anul 2024", 80.H.00.00.00 "Excedent/Deficit al bugetului privind activitatea de privatizare al instituțiilor publice din administrația publică centrală pe anul 2024", 80.E.00.00.00 "Exced</w:t>
      </w:r>
      <w:r>
        <w:rPr>
          <w:rFonts w:ascii="Times New Roman" w:hAnsi="Times New Roman" w:cs="Times New Roman"/>
          <w:color w:val="000000" w:themeColor="text1"/>
          <w:sz w:val="24"/>
          <w:szCs w:val="24"/>
          <w:lang w:val="ro-RO"/>
        </w:rPr>
        <w:t xml:space="preserve">ent/Deficit al bugetului activităților finanțate integral din venituri proprii înființate pe lângă instituțiile publice din administrația publică centrală pe anul 2024" și 86.02.G.00.00.00 "Excedent/Deficit al bugetului instituțiilor publice finanțate din </w:t>
      </w:r>
      <w:r>
        <w:rPr>
          <w:rFonts w:ascii="Times New Roman" w:hAnsi="Times New Roman" w:cs="Times New Roman"/>
          <w:color w:val="000000" w:themeColor="text1"/>
          <w:sz w:val="24"/>
          <w:szCs w:val="24"/>
          <w:lang w:val="ro-RO"/>
        </w:rPr>
        <w:t>venituri proprii și subvenții din sectorul bugetului asigurărilor pentru șomaj pe anul 2024".</w:t>
      </w:r>
    </w:p>
    <w:p w14:paraId="64C791D6"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10.4.2. Operațiunile privind închiderea conturilor de venituri și cheltuieli bugetare:</w:t>
      </w:r>
    </w:p>
    <w:p w14:paraId="5732A79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a) închiderea de către unitățile Trezoreriei Statului a conturilor de chelt</w:t>
      </w:r>
      <w:r>
        <w:rPr>
          <w:rFonts w:ascii="Times New Roman" w:hAnsi="Times New Roman" w:cs="Times New Roman"/>
          <w:color w:val="000000" w:themeColor="text1"/>
          <w:sz w:val="24"/>
          <w:szCs w:val="24"/>
          <w:lang w:val="ro-RO"/>
        </w:rPr>
        <w:t>uieli</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2"/>
        <w:gridCol w:w="3004"/>
        <w:gridCol w:w="3084"/>
      </w:tblGrid>
      <w:tr w:rsidR="001D29C4" w14:paraId="755C1DAF" w14:textId="77777777">
        <w:tc>
          <w:tcPr>
            <w:tcW w:w="3132" w:type="dxa"/>
          </w:tcPr>
          <w:p w14:paraId="4D5343EF"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80.F.00.00.00</w:t>
            </w:r>
          </w:p>
          <w:p w14:paraId="0E621500"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"Excedent/Deficit al bugetului                               instituțiilor publice din </w:t>
            </w:r>
            <w:r>
              <w:rPr>
                <w:rFonts w:ascii="Times New Roman" w:hAnsi="Times New Roman" w:cs="Times New Roman"/>
                <w:color w:val="000000" w:themeColor="text1"/>
                <w:sz w:val="24"/>
                <w:szCs w:val="24"/>
                <w:lang w:val="ro-RO"/>
              </w:rPr>
              <w:lastRenderedPageBreak/>
              <w:t>administrația publică centrală finanțate integral din venituri proprii pe anul  2024"</w:t>
            </w:r>
          </w:p>
        </w:tc>
        <w:tc>
          <w:tcPr>
            <w:tcW w:w="3132" w:type="dxa"/>
          </w:tcPr>
          <w:p w14:paraId="63CC4710"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w:t>
            </w:r>
          </w:p>
        </w:tc>
        <w:tc>
          <w:tcPr>
            <w:tcW w:w="3132" w:type="dxa"/>
          </w:tcPr>
          <w:p w14:paraId="2ECF1525"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23.F</w:t>
            </w:r>
          </w:p>
          <w:p w14:paraId="596AE83C"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"Cheltuieli ale bugetului instituțiilor publice din admi</w:t>
            </w:r>
            <w:r>
              <w:rPr>
                <w:rFonts w:ascii="Times New Roman" w:hAnsi="Times New Roman" w:cs="Times New Roman"/>
                <w:color w:val="000000" w:themeColor="text1"/>
                <w:sz w:val="24"/>
                <w:szCs w:val="24"/>
                <w:lang w:val="ro-RO"/>
              </w:rPr>
              <w:t xml:space="preserve">nistrația publică centrală </w:t>
            </w:r>
            <w:r>
              <w:rPr>
                <w:rFonts w:ascii="Times New Roman" w:hAnsi="Times New Roman" w:cs="Times New Roman"/>
                <w:color w:val="000000" w:themeColor="text1"/>
                <w:sz w:val="24"/>
                <w:szCs w:val="24"/>
                <w:lang w:val="ro-RO"/>
              </w:rPr>
              <w:lastRenderedPageBreak/>
              <w:t>finanțate integral din venituri proprii" (analitice potrivit                                                           clasificației bugetare)</w:t>
            </w:r>
          </w:p>
        </w:tc>
      </w:tr>
      <w:tr w:rsidR="001D29C4" w14:paraId="2370ECAB" w14:textId="77777777">
        <w:tc>
          <w:tcPr>
            <w:tcW w:w="3132" w:type="dxa"/>
          </w:tcPr>
          <w:p w14:paraId="69EBC53F" w14:textId="77777777" w:rsidR="001D29C4" w:rsidRDefault="00DF7015">
            <w:pPr>
              <w:numPr>
                <w:ilvl w:val="0"/>
                <w:numId w:val="2"/>
              </w:num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G.00.00.00</w:t>
            </w:r>
          </w:p>
          <w:p w14:paraId="14FAF9B3" w14:textId="77777777" w:rsidR="001D29C4" w:rsidRDefault="00DF7015">
            <w:pPr>
              <w:numPr>
                <w:ilvl w:val="0"/>
                <w:numId w:val="2"/>
              </w:num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"Excedent/Deficit al bugetului instituțiilor publice din administrația pub</w:t>
            </w:r>
            <w:r>
              <w:rPr>
                <w:rFonts w:ascii="Times New Roman" w:hAnsi="Times New Roman" w:cs="Times New Roman"/>
                <w:color w:val="000000" w:themeColor="text1"/>
                <w:sz w:val="24"/>
                <w:szCs w:val="24"/>
                <w:lang w:val="ro-RO"/>
              </w:rPr>
              <w:t>lică centrală finanțate din venituri proprii și subvenții pe anul 2024"</w:t>
            </w:r>
          </w:p>
        </w:tc>
        <w:tc>
          <w:tcPr>
            <w:tcW w:w="3132" w:type="dxa"/>
          </w:tcPr>
          <w:p w14:paraId="7B4A0C82"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w:t>
            </w:r>
          </w:p>
        </w:tc>
        <w:tc>
          <w:tcPr>
            <w:tcW w:w="3132" w:type="dxa"/>
          </w:tcPr>
          <w:p w14:paraId="62CED82D"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23.G</w:t>
            </w:r>
          </w:p>
          <w:p w14:paraId="3448276A"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"Cheltuieli ale bugetului instituțiilor publice din    administrația publică centrală, finanțate din venituri proprii și subvenții"(analitice potrivit</w:t>
            </w:r>
          </w:p>
          <w:p w14:paraId="4F1CEB05"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clasificației bugetare)</w:t>
            </w:r>
          </w:p>
        </w:tc>
      </w:tr>
    </w:tbl>
    <w:p w14:paraId="3E342B6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 xml:space="preserve">              </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7"/>
        <w:gridCol w:w="3025"/>
        <w:gridCol w:w="78"/>
        <w:gridCol w:w="2990"/>
      </w:tblGrid>
      <w:tr w:rsidR="001D29C4" w14:paraId="5DABFEA1" w14:textId="77777777">
        <w:tc>
          <w:tcPr>
            <w:tcW w:w="3132" w:type="dxa"/>
          </w:tcPr>
          <w:p w14:paraId="7271A245"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86.02.G.00.00.00</w:t>
            </w:r>
          </w:p>
          <w:p w14:paraId="0C6B3671"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"Excedent/Deficit al bugetului   instituțiilor publice finanțate din     venituri proprii și subvenții din sectorul bugetului asigurărilor pentru șomaj pe anul 2024"</w:t>
            </w:r>
          </w:p>
        </w:tc>
        <w:tc>
          <w:tcPr>
            <w:tcW w:w="3132" w:type="dxa"/>
          </w:tcPr>
          <w:p w14:paraId="08144CD2"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w:t>
            </w:r>
          </w:p>
        </w:tc>
        <w:tc>
          <w:tcPr>
            <w:tcW w:w="3132" w:type="dxa"/>
            <w:gridSpan w:val="2"/>
          </w:tcPr>
          <w:p w14:paraId="0DD3B782"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29.G</w:t>
            </w:r>
          </w:p>
          <w:p w14:paraId="0E33B7F1"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"Cheltuieli ale bugetelor</w:t>
            </w:r>
          </w:p>
          <w:p w14:paraId="7124577D"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instituțiilor public</w:t>
            </w:r>
            <w:r>
              <w:rPr>
                <w:rFonts w:ascii="Times New Roman" w:hAnsi="Times New Roman" w:cs="Times New Roman"/>
                <w:color w:val="000000" w:themeColor="text1"/>
                <w:sz w:val="24"/>
                <w:szCs w:val="24"/>
                <w:lang w:val="ro-RO"/>
              </w:rPr>
              <w:t>e din</w:t>
            </w:r>
          </w:p>
          <w:p w14:paraId="1A3D466E"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sectorul bugetului asigurărilor pentru șomaj, finanțate din venituri proprii și subvenții" (analitice potrivit</w:t>
            </w:r>
          </w:p>
          <w:p w14:paraId="3BC3B2B8"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clasificației bugetare)</w:t>
            </w:r>
          </w:p>
        </w:tc>
      </w:tr>
      <w:tr w:rsidR="001D29C4" w14:paraId="2217A557" w14:textId="77777777">
        <w:tc>
          <w:tcPr>
            <w:tcW w:w="3132" w:type="dxa"/>
          </w:tcPr>
          <w:p w14:paraId="2A5452C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80.H.00.00.00</w:t>
            </w:r>
          </w:p>
          <w:p w14:paraId="7FF7C85F"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"Excedent/Deficit al bugetului privind          activitatea de privatizare al instituțiilor</w:t>
            </w:r>
            <w:r>
              <w:rPr>
                <w:rFonts w:ascii="Times New Roman" w:hAnsi="Times New Roman" w:cs="Times New Roman"/>
                <w:color w:val="000000" w:themeColor="text1"/>
                <w:sz w:val="24"/>
                <w:szCs w:val="24"/>
                <w:lang w:val="ro-RO"/>
              </w:rPr>
              <w:t xml:space="preserve"> publice din</w:t>
            </w:r>
          </w:p>
          <w:p w14:paraId="5FCED3EE"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administrația publică centrală pe anul  2024"</w:t>
            </w:r>
          </w:p>
          <w:p w14:paraId="1CA52F33" w14:textId="77777777" w:rsidR="001D29C4" w:rsidRDefault="001D29C4">
            <w:pPr>
              <w:autoSpaceDE w:val="0"/>
              <w:autoSpaceDN w:val="0"/>
              <w:adjustRightInd w:val="0"/>
              <w:spacing w:line="360" w:lineRule="auto"/>
              <w:jc w:val="center"/>
              <w:rPr>
                <w:rFonts w:ascii="Times New Roman" w:hAnsi="Times New Roman" w:cs="Times New Roman"/>
                <w:color w:val="000000" w:themeColor="text1"/>
                <w:sz w:val="24"/>
                <w:szCs w:val="24"/>
                <w:lang w:val="ro-RO"/>
              </w:rPr>
            </w:pPr>
          </w:p>
          <w:p w14:paraId="081073EC" w14:textId="77777777" w:rsidR="001D29C4" w:rsidRDefault="001D29C4">
            <w:pPr>
              <w:autoSpaceDE w:val="0"/>
              <w:autoSpaceDN w:val="0"/>
              <w:adjustRightInd w:val="0"/>
              <w:spacing w:line="360" w:lineRule="auto"/>
              <w:jc w:val="center"/>
              <w:rPr>
                <w:rFonts w:ascii="Times New Roman" w:hAnsi="Times New Roman" w:cs="Times New Roman"/>
                <w:color w:val="000000" w:themeColor="text1"/>
                <w:sz w:val="24"/>
                <w:szCs w:val="24"/>
                <w:lang w:val="ro-RO"/>
              </w:rPr>
            </w:pPr>
          </w:p>
        </w:tc>
        <w:tc>
          <w:tcPr>
            <w:tcW w:w="3213" w:type="dxa"/>
            <w:gridSpan w:val="2"/>
          </w:tcPr>
          <w:p w14:paraId="7A3BE7A4"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w:t>
            </w:r>
          </w:p>
        </w:tc>
        <w:tc>
          <w:tcPr>
            <w:tcW w:w="3051" w:type="dxa"/>
          </w:tcPr>
          <w:p w14:paraId="673286A5"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23.H</w:t>
            </w:r>
          </w:p>
          <w:p w14:paraId="186462C0"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"Cheltuieli ale bugetului instituțiilor publice din</w:t>
            </w:r>
          </w:p>
          <w:p w14:paraId="5E2D2E6C"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administrația publică centrală finanțate din   </w:t>
            </w:r>
            <w:r>
              <w:rPr>
                <w:rFonts w:ascii="Times New Roman" w:hAnsi="Times New Roman" w:cs="Times New Roman"/>
                <w:color w:val="000000" w:themeColor="text1"/>
                <w:sz w:val="24"/>
                <w:szCs w:val="24"/>
                <w:lang w:val="ro-RO"/>
              </w:rPr>
              <w:lastRenderedPageBreak/>
              <w:t>bugetul privind activitatea de privatizare"</w:t>
            </w:r>
          </w:p>
          <w:p w14:paraId="065ADACD"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(analitice potrivit</w:t>
            </w:r>
          </w:p>
          <w:p w14:paraId="66889DB9"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clasificației bugetare)</w:t>
            </w:r>
          </w:p>
        </w:tc>
      </w:tr>
    </w:tbl>
    <w:p w14:paraId="002EBA0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7"/>
        <w:gridCol w:w="3025"/>
        <w:gridCol w:w="3068"/>
      </w:tblGrid>
      <w:tr w:rsidR="001D29C4" w14:paraId="5B404969" w14:textId="77777777">
        <w:tc>
          <w:tcPr>
            <w:tcW w:w="3132" w:type="dxa"/>
          </w:tcPr>
          <w:p w14:paraId="1BA238BE" w14:textId="77777777" w:rsidR="001D29C4" w:rsidRDefault="00DF7015">
            <w:pPr>
              <w:autoSpaceDE w:val="0"/>
              <w:autoSpaceDN w:val="0"/>
              <w:adjustRightInd w:val="0"/>
              <w:spacing w:after="0"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80.E.00.00.00      "Excedent/Deficit al bugetului activităților finanțate integral din venituri   proprii înființate pe lângă instituțiile publice din administrația publică cen</w:t>
            </w:r>
            <w:r>
              <w:rPr>
                <w:rFonts w:ascii="Times New Roman" w:hAnsi="Times New Roman" w:cs="Times New Roman"/>
                <w:color w:val="000000" w:themeColor="text1"/>
                <w:sz w:val="24"/>
                <w:szCs w:val="24"/>
                <w:lang w:val="ro-RO"/>
              </w:rPr>
              <w:t>trală pe anul 2024"</w:t>
            </w:r>
          </w:p>
        </w:tc>
        <w:tc>
          <w:tcPr>
            <w:tcW w:w="3132" w:type="dxa"/>
          </w:tcPr>
          <w:p w14:paraId="396780FB"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w:t>
            </w:r>
          </w:p>
        </w:tc>
        <w:tc>
          <w:tcPr>
            <w:tcW w:w="3132" w:type="dxa"/>
          </w:tcPr>
          <w:p w14:paraId="52CBE8A3"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23.E</w:t>
            </w:r>
          </w:p>
          <w:p w14:paraId="73A88BAE"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"Cheltuieli ale bugetelor</w:t>
            </w:r>
          </w:p>
          <w:p w14:paraId="24038394"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activităților finanțate integral din venituri proprii ale instituțiilor publice din administrația publică centrală"</w:t>
            </w:r>
          </w:p>
          <w:p w14:paraId="35DB97DD"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(analitice potrivit</w:t>
            </w:r>
          </w:p>
          <w:p w14:paraId="445DBD9F"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clasificației bugetare)</w:t>
            </w:r>
          </w:p>
        </w:tc>
      </w:tr>
    </w:tbl>
    <w:p w14:paraId="4C4D3A6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49C5710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368E18E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b) închiderea de</w:t>
      </w:r>
      <w:r>
        <w:rPr>
          <w:rFonts w:ascii="Times New Roman" w:hAnsi="Times New Roman" w:cs="Times New Roman"/>
          <w:color w:val="000000" w:themeColor="text1"/>
          <w:sz w:val="24"/>
          <w:szCs w:val="24"/>
          <w:lang w:val="ro-RO"/>
        </w:rPr>
        <w:t xml:space="preserve"> către unitățile Trezoreriei Statului a conturilor de venituri ale bugetelor instituțiilor publice finanțate integral sau parțial din venituri proprii, ale bugetelor instituțiilor publice autonome, exclusiv al Casei Naționale de Asigurări de Sănătate, incl</w:t>
      </w:r>
      <w:r>
        <w:rPr>
          <w:rFonts w:ascii="Times New Roman" w:hAnsi="Times New Roman" w:cs="Times New Roman"/>
          <w:color w:val="000000" w:themeColor="text1"/>
          <w:sz w:val="24"/>
          <w:szCs w:val="24"/>
          <w:lang w:val="ro-RO"/>
        </w:rPr>
        <w:t>usiv ale instituțiilor care gestionează bugetele privind activitatea de privatizare sau care au înființate activități finanțate integral din venituri proprii:</w:t>
      </w:r>
    </w:p>
    <w:p w14:paraId="045EE77C"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2389"/>
        <w:gridCol w:w="3086"/>
      </w:tblGrid>
      <w:tr w:rsidR="001D29C4" w14:paraId="428F541C" w14:textId="77777777">
        <w:tc>
          <w:tcPr>
            <w:tcW w:w="3794" w:type="dxa"/>
          </w:tcPr>
          <w:p w14:paraId="47E33A0B"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20.F</w:t>
            </w:r>
          </w:p>
          <w:p w14:paraId="73368219"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"Veniturile bugetelor instituțiilor</w:t>
            </w:r>
          </w:p>
          <w:p w14:paraId="0D29EB93"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publice din administrația publică   centrală, finanțate</w:t>
            </w:r>
            <w:r>
              <w:rPr>
                <w:rFonts w:ascii="Times New Roman" w:hAnsi="Times New Roman" w:cs="Times New Roman"/>
                <w:color w:val="000000" w:themeColor="text1"/>
                <w:sz w:val="24"/>
                <w:szCs w:val="24"/>
                <w:lang w:val="ro-RO"/>
              </w:rPr>
              <w:t xml:space="preserve"> integral din venituri proprii" </w:t>
            </w:r>
          </w:p>
          <w:p w14:paraId="1C3F2EDC"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(analitice potrivit clasificației</w:t>
            </w:r>
          </w:p>
          <w:p w14:paraId="3EF57A33"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bugetare)</w:t>
            </w:r>
          </w:p>
        </w:tc>
        <w:tc>
          <w:tcPr>
            <w:tcW w:w="2470" w:type="dxa"/>
          </w:tcPr>
          <w:p w14:paraId="6A5DCCEB"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w:t>
            </w:r>
          </w:p>
        </w:tc>
        <w:tc>
          <w:tcPr>
            <w:tcW w:w="3132" w:type="dxa"/>
          </w:tcPr>
          <w:p w14:paraId="2B8B3DC5"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80.F.00.00.00</w:t>
            </w:r>
          </w:p>
          <w:p w14:paraId="17CD85B6"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"Excedent/Deficit al bugetului instituțiilor publice din administrația publică </w:t>
            </w:r>
            <w:r>
              <w:rPr>
                <w:rFonts w:ascii="Times New Roman" w:hAnsi="Times New Roman" w:cs="Times New Roman"/>
                <w:color w:val="000000" w:themeColor="text1"/>
                <w:sz w:val="24"/>
                <w:szCs w:val="24"/>
                <w:lang w:val="ro-RO"/>
              </w:rPr>
              <w:lastRenderedPageBreak/>
              <w:t>centrală finanțate integral din venituri proprii pe anul 2024"</w:t>
            </w:r>
          </w:p>
        </w:tc>
      </w:tr>
    </w:tbl>
    <w:p w14:paraId="0F9A8A7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 xml:space="preserve">                    </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9"/>
        <w:gridCol w:w="2525"/>
        <w:gridCol w:w="3086"/>
      </w:tblGrid>
      <w:tr w:rsidR="001D29C4" w14:paraId="4BAB7A9D" w14:textId="77777777">
        <w:tc>
          <w:tcPr>
            <w:tcW w:w="3652" w:type="dxa"/>
          </w:tcPr>
          <w:p w14:paraId="36BEDE55"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20.G</w:t>
            </w:r>
          </w:p>
          <w:p w14:paraId="53643A52"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"Veniturile bugetului instituțiilor</w:t>
            </w:r>
          </w:p>
          <w:p w14:paraId="471E34A7"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publice din administrația publică centrală, finanțate din venituri  proprii și subvenții" </w:t>
            </w:r>
          </w:p>
          <w:p w14:paraId="6CD6D4D7"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(analitice potrivit clasificației</w:t>
            </w:r>
          </w:p>
          <w:p w14:paraId="08B024B6"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bugetare)</w:t>
            </w:r>
          </w:p>
          <w:p w14:paraId="687CFD1B" w14:textId="77777777" w:rsidR="001D29C4" w:rsidRDefault="001D29C4">
            <w:pPr>
              <w:autoSpaceDE w:val="0"/>
              <w:autoSpaceDN w:val="0"/>
              <w:adjustRightInd w:val="0"/>
              <w:spacing w:line="360" w:lineRule="auto"/>
              <w:jc w:val="center"/>
              <w:rPr>
                <w:rFonts w:ascii="Times New Roman" w:hAnsi="Times New Roman" w:cs="Times New Roman"/>
                <w:color w:val="000000" w:themeColor="text1"/>
                <w:sz w:val="24"/>
                <w:szCs w:val="24"/>
                <w:lang w:val="ro-RO"/>
              </w:rPr>
            </w:pPr>
          </w:p>
        </w:tc>
        <w:tc>
          <w:tcPr>
            <w:tcW w:w="2612" w:type="dxa"/>
          </w:tcPr>
          <w:p w14:paraId="1E06EE58"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w:t>
            </w:r>
          </w:p>
        </w:tc>
        <w:tc>
          <w:tcPr>
            <w:tcW w:w="3132" w:type="dxa"/>
          </w:tcPr>
          <w:p w14:paraId="0AF27146"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80.G.00.00.00</w:t>
            </w:r>
          </w:p>
          <w:p w14:paraId="11F052F7"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"Excedent/Deficit al bugetului instituțiil</w:t>
            </w:r>
            <w:r>
              <w:rPr>
                <w:rFonts w:ascii="Times New Roman" w:hAnsi="Times New Roman" w:cs="Times New Roman"/>
                <w:color w:val="000000" w:themeColor="text1"/>
                <w:sz w:val="24"/>
                <w:szCs w:val="24"/>
                <w:lang w:val="ro-RO"/>
              </w:rPr>
              <w:t>or publice din administrația publică centrală finanțate din venituri proprii și subvenții pe anul  2024"</w:t>
            </w:r>
          </w:p>
        </w:tc>
      </w:tr>
      <w:tr w:rsidR="001D29C4" w14:paraId="41E47F4E" w14:textId="77777777">
        <w:tc>
          <w:tcPr>
            <w:tcW w:w="3652" w:type="dxa"/>
          </w:tcPr>
          <w:p w14:paraId="0C8BAB4F"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28.G</w:t>
            </w:r>
          </w:p>
          <w:p w14:paraId="6537BA1B"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"Veniturile bugetelor instituțiilor publice din sectorul bugetului    asigurărilor pentru șomaj, finanțate din venituri proprii și subvenții"  </w:t>
            </w:r>
            <w:r>
              <w:rPr>
                <w:rFonts w:ascii="Times New Roman" w:hAnsi="Times New Roman" w:cs="Times New Roman"/>
                <w:color w:val="000000" w:themeColor="text1"/>
                <w:sz w:val="24"/>
                <w:szCs w:val="24"/>
                <w:lang w:val="ro-RO"/>
              </w:rPr>
              <w:t>(analitice potrivit clasificației  bugetare)</w:t>
            </w:r>
          </w:p>
        </w:tc>
        <w:tc>
          <w:tcPr>
            <w:tcW w:w="2612" w:type="dxa"/>
          </w:tcPr>
          <w:p w14:paraId="25EB97CB"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w:t>
            </w:r>
          </w:p>
        </w:tc>
        <w:tc>
          <w:tcPr>
            <w:tcW w:w="3132" w:type="dxa"/>
          </w:tcPr>
          <w:p w14:paraId="5A2B157F"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86.02.G.00.00.00    "Excedent/Deficit al bugetului instituțiilor publice finanțate din venituri proprii și  subvenții din sectorul bugetului asigurărilor pentru șomaj pe anul  2024"</w:t>
            </w:r>
          </w:p>
        </w:tc>
      </w:tr>
    </w:tbl>
    <w:p w14:paraId="75F4A8D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2552"/>
        <w:gridCol w:w="3192"/>
      </w:tblGrid>
      <w:tr w:rsidR="001D29C4" w14:paraId="31A57566" w14:textId="77777777">
        <w:tc>
          <w:tcPr>
            <w:tcW w:w="3652" w:type="dxa"/>
          </w:tcPr>
          <w:p w14:paraId="45FDB085"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20.H</w:t>
            </w:r>
          </w:p>
          <w:p w14:paraId="3069C08C"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"Veniturile buge</w:t>
            </w:r>
            <w:r>
              <w:rPr>
                <w:rFonts w:ascii="Times New Roman" w:hAnsi="Times New Roman" w:cs="Times New Roman"/>
                <w:color w:val="000000" w:themeColor="text1"/>
                <w:sz w:val="24"/>
                <w:szCs w:val="24"/>
                <w:lang w:val="ro-RO"/>
              </w:rPr>
              <w:t>telor instituțiilor publice din administrația publică    centrală, finanțate din bugetul  privind activitatea de privatizare"</w:t>
            </w:r>
          </w:p>
          <w:p w14:paraId="640C99B7"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(analitice potrivit clasificației</w:t>
            </w:r>
          </w:p>
          <w:p w14:paraId="52720009"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bugetare)</w:t>
            </w:r>
          </w:p>
        </w:tc>
        <w:tc>
          <w:tcPr>
            <w:tcW w:w="2552" w:type="dxa"/>
          </w:tcPr>
          <w:p w14:paraId="7A782B17"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w:t>
            </w:r>
          </w:p>
        </w:tc>
        <w:tc>
          <w:tcPr>
            <w:tcW w:w="3192" w:type="dxa"/>
          </w:tcPr>
          <w:p w14:paraId="6F19F8AE"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80.H.00.00.00</w:t>
            </w:r>
          </w:p>
          <w:p w14:paraId="526617A2"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"Excedent/Deficit al bugetului privind activitatea de privatizare al </w:t>
            </w:r>
            <w:r>
              <w:rPr>
                <w:rFonts w:ascii="Times New Roman" w:hAnsi="Times New Roman" w:cs="Times New Roman"/>
                <w:color w:val="000000" w:themeColor="text1"/>
                <w:sz w:val="24"/>
                <w:szCs w:val="24"/>
                <w:lang w:val="ro-RO"/>
              </w:rPr>
              <w:t>instituțiilor publice din administrația  publică centrală pe anul  2024"</w:t>
            </w:r>
          </w:p>
        </w:tc>
      </w:tr>
    </w:tbl>
    <w:p w14:paraId="339591D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7"/>
        <w:gridCol w:w="2605"/>
        <w:gridCol w:w="3728"/>
      </w:tblGrid>
      <w:tr w:rsidR="001D29C4" w14:paraId="766C83A7" w14:textId="77777777">
        <w:tc>
          <w:tcPr>
            <w:tcW w:w="2902" w:type="dxa"/>
          </w:tcPr>
          <w:p w14:paraId="0C089909"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20.E</w:t>
            </w:r>
          </w:p>
          <w:p w14:paraId="40E39D06"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"Veniturile bugetelor activităților   finanțate integral din venituri     proprii ale instituțiilor publice din administrația publică centrală"</w:t>
            </w:r>
          </w:p>
          <w:p w14:paraId="770BD634"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(analitice </w:t>
            </w:r>
            <w:r>
              <w:rPr>
                <w:rFonts w:ascii="Times New Roman" w:hAnsi="Times New Roman" w:cs="Times New Roman"/>
                <w:color w:val="000000" w:themeColor="text1"/>
                <w:sz w:val="24"/>
                <w:szCs w:val="24"/>
                <w:lang w:val="ro-RO"/>
              </w:rPr>
              <w:t>potrivit clasificației  bugetare)</w:t>
            </w:r>
          </w:p>
        </w:tc>
        <w:tc>
          <w:tcPr>
            <w:tcW w:w="2695" w:type="dxa"/>
          </w:tcPr>
          <w:p w14:paraId="1C257FBB"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w:t>
            </w:r>
          </w:p>
        </w:tc>
        <w:tc>
          <w:tcPr>
            <w:tcW w:w="3799" w:type="dxa"/>
          </w:tcPr>
          <w:p w14:paraId="65A1DFB4"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80.E.00.00.00</w:t>
            </w:r>
          </w:p>
          <w:p w14:paraId="0E0FF421" w14:textId="77777777" w:rsidR="001D29C4" w:rsidRDefault="00DF7015">
            <w:pPr>
              <w:autoSpaceDE w:val="0"/>
              <w:autoSpaceDN w:val="0"/>
              <w:adjustRightInd w:val="0"/>
              <w:spacing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"Excedent/Deficit al bugetului    activităților finanțate integral    din venituri proprii înființate pe lângă instituțiile publice din administrația publică centrală pe anul 2024"</w:t>
            </w:r>
          </w:p>
          <w:p w14:paraId="15155382" w14:textId="77777777" w:rsidR="001D29C4" w:rsidRDefault="001D29C4">
            <w:pPr>
              <w:autoSpaceDE w:val="0"/>
              <w:autoSpaceDN w:val="0"/>
              <w:adjustRightInd w:val="0"/>
              <w:spacing w:line="360" w:lineRule="auto"/>
              <w:jc w:val="center"/>
              <w:rPr>
                <w:rFonts w:ascii="Times New Roman" w:hAnsi="Times New Roman" w:cs="Times New Roman"/>
                <w:color w:val="000000" w:themeColor="text1"/>
                <w:sz w:val="24"/>
                <w:szCs w:val="24"/>
                <w:lang w:val="ro-RO"/>
              </w:rPr>
            </w:pPr>
          </w:p>
          <w:p w14:paraId="6E315A92" w14:textId="77777777" w:rsidR="001D29C4" w:rsidRDefault="001D29C4">
            <w:pPr>
              <w:autoSpaceDE w:val="0"/>
              <w:autoSpaceDN w:val="0"/>
              <w:adjustRightInd w:val="0"/>
              <w:spacing w:line="360" w:lineRule="auto"/>
              <w:jc w:val="center"/>
              <w:rPr>
                <w:rFonts w:ascii="Times New Roman" w:hAnsi="Times New Roman" w:cs="Times New Roman"/>
                <w:color w:val="000000" w:themeColor="text1"/>
                <w:sz w:val="24"/>
                <w:szCs w:val="24"/>
                <w:lang w:val="ro-RO"/>
              </w:rPr>
            </w:pPr>
          </w:p>
        </w:tc>
      </w:tr>
    </w:tbl>
    <w:p w14:paraId="3C039E2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71D7C53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NOTĂ:</w:t>
      </w:r>
    </w:p>
    <w:p w14:paraId="7DB6AB6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Operațiunile de la lit. a) și b) se efectuează cu semnul (+) în situația în care totalul veniturilor/cheltuielilor este pozitiv sau cu semnul (-) în situația în care totalul veniturilor/cheltuielilor este negativ.</w:t>
      </w:r>
    </w:p>
    <w:p w14:paraId="63DA33C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 în situația în car</w:t>
      </w:r>
      <w:r>
        <w:rPr>
          <w:rFonts w:ascii="Times New Roman" w:hAnsi="Times New Roman" w:cs="Times New Roman"/>
          <w:color w:val="000000" w:themeColor="text1"/>
          <w:sz w:val="24"/>
          <w:szCs w:val="24"/>
          <w:lang w:val="ro-RO"/>
        </w:rPr>
        <w:t>e, după efectuarea operațiunilor de închidere, bugetul instituțiilor publice finanțate integral sau parțial din venituri proprii, bugetul instituțiilor publice autonome, exclusiv al Casei Naționale de Asigurări de Sănătate, bugetul privind activitatea de p</w:t>
      </w:r>
      <w:r>
        <w:rPr>
          <w:rFonts w:ascii="Times New Roman" w:hAnsi="Times New Roman" w:cs="Times New Roman"/>
          <w:color w:val="000000" w:themeColor="text1"/>
          <w:sz w:val="24"/>
          <w:szCs w:val="24"/>
          <w:lang w:val="ro-RO"/>
        </w:rPr>
        <w:t>rivatizare sau bugetul privind activitățile finanțate integral din venituri proprii înființate pe lângă instituții publice din sectorul administrației publice centrale pe anul 2024, înregistrat în conturile 80.F.00.00.00 "Excedent/Deficit al bugetului inst</w:t>
      </w:r>
      <w:r>
        <w:rPr>
          <w:rFonts w:ascii="Times New Roman" w:hAnsi="Times New Roman" w:cs="Times New Roman"/>
          <w:color w:val="000000" w:themeColor="text1"/>
          <w:sz w:val="24"/>
          <w:szCs w:val="24"/>
          <w:lang w:val="ro-RO"/>
        </w:rPr>
        <w:t>ituțiilor publice din administrația publică centrală finanțate integral din venituri proprii pe anul 2024", 80.G.00.00.00 "Excedent/Deficit al bugetului instituțiilor publice din administrația publică centrală finanțate din venituri proprii și subvenții pe</w:t>
      </w:r>
      <w:r>
        <w:rPr>
          <w:rFonts w:ascii="Times New Roman" w:hAnsi="Times New Roman" w:cs="Times New Roman"/>
          <w:color w:val="000000" w:themeColor="text1"/>
          <w:sz w:val="24"/>
          <w:szCs w:val="24"/>
          <w:lang w:val="ro-RO"/>
        </w:rPr>
        <w:t xml:space="preserve"> anul 2024", 86.02.G.00.00.00 "Excedent/Deficit al bugetului instituțiilor publice finanțate din venituri proprii și subvenții din sectorul bugetului asigurărilor pentru șomaj pe anul 2024", 80.H.00.00.00 "Excedent/Deficit al bugetului privind activitatea </w:t>
      </w:r>
      <w:r>
        <w:rPr>
          <w:rFonts w:ascii="Times New Roman" w:hAnsi="Times New Roman" w:cs="Times New Roman"/>
          <w:color w:val="000000" w:themeColor="text1"/>
          <w:sz w:val="24"/>
          <w:szCs w:val="24"/>
          <w:lang w:val="ro-RO"/>
        </w:rPr>
        <w:t>de privatizare al instituțiilor publice din administrația publică centrală pe anul 2024" și 80.E.00.00.00 "Excedent/Deficit al bugetului activităților finanțate integral din venituri proprii înființate pe lângă instituțiile publice din administrația public</w:t>
      </w:r>
      <w:r>
        <w:rPr>
          <w:rFonts w:ascii="Times New Roman" w:hAnsi="Times New Roman" w:cs="Times New Roman"/>
          <w:color w:val="000000" w:themeColor="text1"/>
          <w:sz w:val="24"/>
          <w:szCs w:val="24"/>
          <w:lang w:val="ro-RO"/>
        </w:rPr>
        <w:t xml:space="preserve">ă centrală pe anul 2024", prezintă excedent, acesta se transferă pe bază </w:t>
      </w:r>
      <w:r>
        <w:rPr>
          <w:rFonts w:ascii="Times New Roman" w:hAnsi="Times New Roman" w:cs="Times New Roman"/>
          <w:color w:val="000000" w:themeColor="text1"/>
          <w:sz w:val="24"/>
          <w:szCs w:val="24"/>
          <w:lang w:val="ro-RO"/>
        </w:rPr>
        <w:lastRenderedPageBreak/>
        <w:t>de notă contabilă de unitățile teritoriale ale Trezoreriei Statului în conturile 80.F.98.00.00 "Excedent al bugetului instituțiilor publice din administrația publică centrală finanțat</w:t>
      </w:r>
      <w:r>
        <w:rPr>
          <w:rFonts w:ascii="Times New Roman" w:hAnsi="Times New Roman" w:cs="Times New Roman"/>
          <w:color w:val="000000" w:themeColor="text1"/>
          <w:sz w:val="24"/>
          <w:szCs w:val="24"/>
          <w:lang w:val="ro-RO"/>
        </w:rPr>
        <w:t>e integral din venituri proprii", 80.G.98.00.00 "Excedent al bugetului instituțiilor publice din administrația publică centrală finanțate din venituri proprii și subvenții", 80.H.98.00.00 "Excedent al bugetului privind activitatea de privatizare al institu</w:t>
      </w:r>
      <w:r>
        <w:rPr>
          <w:rFonts w:ascii="Times New Roman" w:hAnsi="Times New Roman" w:cs="Times New Roman"/>
          <w:color w:val="000000" w:themeColor="text1"/>
          <w:sz w:val="24"/>
          <w:szCs w:val="24"/>
          <w:lang w:val="ro-RO"/>
        </w:rPr>
        <w:t>ț</w:t>
      </w:r>
      <w:r>
        <w:rPr>
          <w:rFonts w:ascii="Times New Roman" w:hAnsi="Times New Roman" w:cs="Times New Roman"/>
          <w:color w:val="000000" w:themeColor="text1"/>
          <w:sz w:val="24"/>
          <w:szCs w:val="24"/>
          <w:lang w:val="ro-RO"/>
        </w:rPr>
        <w:t>iilor publice din administrația publică centrală", 80.E.98.00.00 "Excedent al bugetului activităților finanțate integral din venituri proprii înființate pe lângă instituțiile publice din administrația publică centrală" și 86.02.G.98.00.00 "Excedent al bug</w:t>
      </w:r>
      <w:r>
        <w:rPr>
          <w:rFonts w:ascii="Times New Roman" w:hAnsi="Times New Roman" w:cs="Times New Roman"/>
          <w:color w:val="000000" w:themeColor="text1"/>
          <w:sz w:val="24"/>
          <w:szCs w:val="24"/>
          <w:lang w:val="ro-RO"/>
        </w:rPr>
        <w:t>etului instituțiilor publice finanțate din venituri proprii și subvenții din sectorul bugetului asigurărilor pentru șomaj", după caz;</w:t>
      </w:r>
    </w:p>
    <w:p w14:paraId="4502584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d) în situația în care, după efectuarea operațiunilor de închidere, bugetul instituțiilor publice finanțate integral sau p</w:t>
      </w:r>
      <w:r>
        <w:rPr>
          <w:rFonts w:ascii="Times New Roman" w:hAnsi="Times New Roman" w:cs="Times New Roman"/>
          <w:color w:val="000000" w:themeColor="text1"/>
          <w:sz w:val="24"/>
          <w:szCs w:val="24"/>
          <w:lang w:val="ro-RO"/>
        </w:rPr>
        <w:t>arțial din venituri proprii, bugetul instituțiilor publice autonome, exclusiv al Casei Naționale de Asigurări de Sănătate, bugetul privind activitatea de privatizare sau bugetul privind activitățile finanțate integral din venituri proprii înființate pe lân</w:t>
      </w:r>
      <w:r>
        <w:rPr>
          <w:rFonts w:ascii="Times New Roman" w:hAnsi="Times New Roman" w:cs="Times New Roman"/>
          <w:color w:val="000000" w:themeColor="text1"/>
          <w:sz w:val="24"/>
          <w:szCs w:val="24"/>
          <w:lang w:val="ro-RO"/>
        </w:rPr>
        <w:t>gă instituțiile publice din sectorul administrației publice centrale, înregistrat în conturile 80.F.00.00.00 "Excedent/Deficit al bugetului instituțiilor publice din administrația publică centrală finanțate integral din venituri proprii pe anul 2024", 80.G</w:t>
      </w:r>
      <w:r>
        <w:rPr>
          <w:rFonts w:ascii="Times New Roman" w:hAnsi="Times New Roman" w:cs="Times New Roman"/>
          <w:color w:val="000000" w:themeColor="text1"/>
          <w:sz w:val="24"/>
          <w:szCs w:val="24"/>
          <w:lang w:val="ro-RO"/>
        </w:rPr>
        <w:t>.00.00.00 "Excedent/Deficit al bugetului instituțiilor publice din administrația publică centrală finanțate din venituri proprii și subvenții pe anul 2024", 86.02.G.00.00.00 "Excedent/Deficit al bugetului instituțiilor publice finanțate din venituri propri</w:t>
      </w:r>
      <w:r>
        <w:rPr>
          <w:rFonts w:ascii="Times New Roman" w:hAnsi="Times New Roman" w:cs="Times New Roman"/>
          <w:color w:val="000000" w:themeColor="text1"/>
          <w:sz w:val="24"/>
          <w:szCs w:val="24"/>
          <w:lang w:val="ro-RO"/>
        </w:rPr>
        <w:t>i și subvenții din sectorul bugetului asigurărilor pentru șomaj pe anul 2024", 80.H.00.00.00 "Excedent/Deficit al bugetului privind activitatea de privatizare al instituțiilor publice din administrația publică centrală pe anul 2024" și 80.E.00.00.00 "Exced</w:t>
      </w:r>
      <w:r>
        <w:rPr>
          <w:rFonts w:ascii="Times New Roman" w:hAnsi="Times New Roman" w:cs="Times New Roman"/>
          <w:color w:val="000000" w:themeColor="text1"/>
          <w:sz w:val="24"/>
          <w:szCs w:val="24"/>
          <w:lang w:val="ro-RO"/>
        </w:rPr>
        <w:t>ent/Deficit al bugetului activităților finanțate integral din venituri proprii înființate pe lângă instituțiile publice din administrația publică centrală pe anul 2024", prezintă deficit, acesta se acoperă definitiv din excedentul anilor precedenți, prin d</w:t>
      </w:r>
      <w:r>
        <w:rPr>
          <w:rFonts w:ascii="Times New Roman" w:hAnsi="Times New Roman" w:cs="Times New Roman"/>
          <w:color w:val="000000" w:themeColor="text1"/>
          <w:sz w:val="24"/>
          <w:szCs w:val="24"/>
          <w:lang w:val="ro-RO"/>
        </w:rPr>
        <w:t>ecizie a ordonatorului de credite, emisă până la data de 13 ianuarie 2025 inclusiv, la care va fi anexat ordinul de plată prin care se virează suma aprobată, astfel:</w:t>
      </w:r>
    </w:p>
    <w:p w14:paraId="0600771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din contul 80.F.98.00.00 "Excedent al bugetului instituțiilor publice din administra</w:t>
      </w:r>
      <w:r>
        <w:rPr>
          <w:rFonts w:ascii="Times New Roman" w:hAnsi="Times New Roman" w:cs="Times New Roman"/>
          <w:color w:val="000000" w:themeColor="text1"/>
          <w:sz w:val="24"/>
          <w:szCs w:val="24"/>
          <w:lang w:val="ro-RO"/>
        </w:rPr>
        <w:t>ț</w:t>
      </w:r>
      <w:r>
        <w:rPr>
          <w:rFonts w:ascii="Times New Roman" w:hAnsi="Times New Roman" w:cs="Times New Roman"/>
          <w:color w:val="000000" w:themeColor="text1"/>
          <w:sz w:val="24"/>
          <w:szCs w:val="24"/>
          <w:lang w:val="ro-RO"/>
        </w:rPr>
        <w:t>ia publică centrală finanțate integral din venituri proprii" în contul 80.F.00.00.00 "Excedent/Deficit al bugetului instituțiilor publice din administrația publică centrală finanțate integral din venituri proprii pe anul  2024" - în cazul instituțiilor pu</w:t>
      </w:r>
      <w:r>
        <w:rPr>
          <w:rFonts w:ascii="Times New Roman" w:hAnsi="Times New Roman" w:cs="Times New Roman"/>
          <w:color w:val="000000" w:themeColor="text1"/>
          <w:sz w:val="24"/>
          <w:szCs w:val="24"/>
          <w:lang w:val="ro-RO"/>
        </w:rPr>
        <w:t>blice finanțate integral din venituri proprii din sectorul administrației publice centrale;</w:t>
      </w:r>
    </w:p>
    <w:p w14:paraId="5AE5F0D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 din contul 80.G.98.00.00 "Excedent al bugetului instituțiilor publice din administrația publică centrală finanțate din venituri proprii și subvenții" în contu</w:t>
      </w:r>
      <w:r>
        <w:rPr>
          <w:rFonts w:ascii="Times New Roman" w:hAnsi="Times New Roman" w:cs="Times New Roman"/>
          <w:color w:val="000000" w:themeColor="text1"/>
          <w:sz w:val="24"/>
          <w:szCs w:val="24"/>
          <w:lang w:val="ro-RO"/>
        </w:rPr>
        <w:t>l 80.G.00.00.00 "Excedent/Deficit al bugetului instituțiilor publice din administrația publică centrală finanțate din venituri proprii și subvenții pe anul  2024" - în cazul instituțiilor publice finanțate parțial din venituri proprii din sectorul administ</w:t>
      </w:r>
      <w:r>
        <w:rPr>
          <w:rFonts w:ascii="Times New Roman" w:hAnsi="Times New Roman" w:cs="Times New Roman"/>
          <w:color w:val="000000" w:themeColor="text1"/>
          <w:sz w:val="24"/>
          <w:szCs w:val="24"/>
          <w:lang w:val="ro-RO"/>
        </w:rPr>
        <w:t>rației publice centrale;</w:t>
      </w:r>
    </w:p>
    <w:p w14:paraId="4255647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din contul 86.02.G.98.00.00 "Excedent/Deficit al bugetului instituțiilor publice finanțate din venituri proprii și subvenții din sectorul bugetului asigurărilor pentru șomaj pe anul 2024" în contul 86.02.G.00.00.00 "Excedent/</w:t>
      </w:r>
      <w:r>
        <w:rPr>
          <w:rFonts w:ascii="Times New Roman" w:hAnsi="Times New Roman" w:cs="Times New Roman"/>
          <w:color w:val="000000" w:themeColor="text1"/>
          <w:sz w:val="24"/>
          <w:szCs w:val="24"/>
          <w:lang w:val="ro-RO"/>
        </w:rPr>
        <w:t>Deficit al bugetului instituțiilor publice finanțate din venituri proprii și subvenții din sectorul bugetului asigurărilor pentru șomaj pe anul 2024" - în cazul instituțiilor publice finanțate parțial din venituri proprii din sectorul bugetului asigurărilo</w:t>
      </w:r>
      <w:r>
        <w:rPr>
          <w:rFonts w:ascii="Times New Roman" w:hAnsi="Times New Roman" w:cs="Times New Roman"/>
          <w:color w:val="000000" w:themeColor="text1"/>
          <w:sz w:val="24"/>
          <w:szCs w:val="24"/>
          <w:lang w:val="ro-RO"/>
        </w:rPr>
        <w:t>r pentru șomaj;</w:t>
      </w:r>
    </w:p>
    <w:p w14:paraId="60FCD6F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din contul 80.H.98.00.00 "Excedent al bugetului privind activitatea de privatizare a instituțiilor publice din administrația publică centrală" în contul 80.H.00.00.00 "Excedent/Deficit al bugetului privind activitatea de privatizare a</w:t>
      </w:r>
      <w:r>
        <w:rPr>
          <w:rFonts w:ascii="Times New Roman" w:hAnsi="Times New Roman" w:cs="Times New Roman"/>
          <w:color w:val="000000" w:themeColor="text1"/>
          <w:sz w:val="24"/>
          <w:szCs w:val="24"/>
          <w:lang w:val="ro-RO"/>
        </w:rPr>
        <w:t xml:space="preserve"> instituțiilor publice din administrația publică centrală pe anul 2024", în cazul instituțiilor publice care gestionează bugetul privind activitatea de privatizare;</w:t>
      </w:r>
    </w:p>
    <w:p w14:paraId="5ECFAD7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din contul 80.E.98.00.00 "Excedent al bugetului activităților finanțate integral din </w:t>
      </w:r>
      <w:r>
        <w:rPr>
          <w:rFonts w:ascii="Times New Roman" w:hAnsi="Times New Roman" w:cs="Times New Roman"/>
          <w:color w:val="000000" w:themeColor="text1"/>
          <w:sz w:val="24"/>
          <w:szCs w:val="24"/>
          <w:lang w:val="ro-RO"/>
        </w:rPr>
        <w:t>venituri proprii înființate pe lângă instituțiile publice din administrația publică centrală" în contul 80.E.00.00.00 "Excedent/Deficit al bugetului activităților finanțate integral din venituri proprii înființate pe lângă instituțiile publice din administ</w:t>
      </w:r>
      <w:r>
        <w:rPr>
          <w:rFonts w:ascii="Times New Roman" w:hAnsi="Times New Roman" w:cs="Times New Roman"/>
          <w:color w:val="000000" w:themeColor="text1"/>
          <w:sz w:val="24"/>
          <w:szCs w:val="24"/>
          <w:lang w:val="ro-RO"/>
        </w:rPr>
        <w:t>rația publică centrală pe anul 2024", în cazul instituțiilor publice din sectorul administrației publice centrale care gestionează bugetul activităților finanțate integral din venituri proprii.</w:t>
      </w:r>
    </w:p>
    <w:p w14:paraId="603F02CD"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10.4.3. Operațiunile de încheiere a execuției bugetelor instit</w:t>
      </w:r>
      <w:r>
        <w:rPr>
          <w:rFonts w:ascii="Times New Roman" w:hAnsi="Times New Roman" w:cs="Times New Roman"/>
          <w:color w:val="000000" w:themeColor="text1"/>
          <w:sz w:val="24"/>
          <w:szCs w:val="24"/>
          <w:lang w:val="ro-RO"/>
        </w:rPr>
        <w:t>uțiilor publice finanțate integral sau parțial din venituri proprii și bugetelor instituțiilor publice autonome din sectorul administrației publice centrale, exclusiv al Casei Naționale de Asigurări de Sănătate, bugetului privind activitatea de privatizare</w:t>
      </w:r>
      <w:r>
        <w:rPr>
          <w:rFonts w:ascii="Times New Roman" w:hAnsi="Times New Roman" w:cs="Times New Roman"/>
          <w:color w:val="000000" w:themeColor="text1"/>
          <w:sz w:val="24"/>
          <w:szCs w:val="24"/>
          <w:lang w:val="ro-RO"/>
        </w:rPr>
        <w:t xml:space="preserve"> sau bugetului privind activitățile finanțate integral din venituri proprii înființate pe lângă instituțiile publice din sectorul administrației publice centrale se efectuează în primele 5 zile lucrătoare ale lunii ianuarie 2025, cu data de  31 decembrie 2</w:t>
      </w:r>
      <w:r>
        <w:rPr>
          <w:rFonts w:ascii="Times New Roman" w:hAnsi="Times New Roman" w:cs="Times New Roman"/>
          <w:color w:val="000000" w:themeColor="text1"/>
          <w:sz w:val="24"/>
          <w:szCs w:val="24"/>
          <w:lang w:val="ro-RO"/>
        </w:rPr>
        <w:t>024.</w:t>
      </w:r>
    </w:p>
    <w:p w14:paraId="6C5B585F"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10.4.4. Titularii conturilor au obligația de a verifica extrasele conturilor de excedent/deficit și de a sesiza unitățile Trezoreriei Statului asupra eventualelor iregularități, în termen de o zi lucrătoare de la primirea acestora, în scopul efectuări</w:t>
      </w:r>
      <w:r>
        <w:rPr>
          <w:rFonts w:ascii="Times New Roman" w:hAnsi="Times New Roman" w:cs="Times New Roman"/>
          <w:color w:val="000000" w:themeColor="text1"/>
          <w:sz w:val="24"/>
          <w:szCs w:val="24"/>
          <w:lang w:val="ro-RO"/>
        </w:rPr>
        <w:t>i corecțiilor care se impun.</w:t>
      </w:r>
    </w:p>
    <w:p w14:paraId="075A35EB"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10.5. Pe data de  30 decembrie 2024, instituțiile publice finanțate integral sau parțial din venituri proprii din sectorul administrației publice locale și activitățile finanțate integral din venituri proprii înființate pe lâng</w:t>
      </w:r>
      <w:r>
        <w:rPr>
          <w:rFonts w:ascii="Times New Roman" w:hAnsi="Times New Roman" w:cs="Times New Roman"/>
          <w:color w:val="000000" w:themeColor="text1"/>
          <w:sz w:val="24"/>
          <w:szCs w:val="24"/>
          <w:lang w:val="ro-RO"/>
        </w:rPr>
        <w:t>ă instituțiile publice din sectorul administrației publice locale reîntregesc excedentul anului precedent cu sumele repartizate din acesta în cursul anului 2024 pentru acoperirea golurilor temporare de casă, precum și cu cele utilizate de administrațiile l</w:t>
      </w:r>
      <w:r>
        <w:rPr>
          <w:rFonts w:ascii="Times New Roman" w:hAnsi="Times New Roman" w:cs="Times New Roman"/>
          <w:color w:val="000000" w:themeColor="text1"/>
          <w:sz w:val="24"/>
          <w:szCs w:val="24"/>
          <w:lang w:val="ro-RO"/>
        </w:rPr>
        <w:t>ocale sau de alte instituții, pe bază de ordine de plată, prin virarea sumelor corespunzătoare din conturile de venituri bugetare aferente subdiviziunilor de venituri bugetare 41.06.00 "Sume din excedentul anului precedent pentru acoperirea golurilor tempo</w:t>
      </w:r>
      <w:r>
        <w:rPr>
          <w:rFonts w:ascii="Times New Roman" w:hAnsi="Times New Roman" w:cs="Times New Roman"/>
          <w:color w:val="000000" w:themeColor="text1"/>
          <w:sz w:val="24"/>
          <w:szCs w:val="24"/>
          <w:lang w:val="ro-RO"/>
        </w:rPr>
        <w:t>rare de casă", 40.15.01 "Sume utilizate de administrațiile locale din excedentul anului precedent pentru secțiunea de funcționare" și 40.15.02 "Sume utilizate de administrațiile locale din excedentul anului precedent pentru secțiunea de dezvoltare" în cont</w:t>
      </w:r>
      <w:r>
        <w:rPr>
          <w:rFonts w:ascii="Times New Roman" w:hAnsi="Times New Roman" w:cs="Times New Roman"/>
          <w:color w:val="000000" w:themeColor="text1"/>
          <w:sz w:val="24"/>
          <w:szCs w:val="24"/>
          <w:lang w:val="ro-RO"/>
        </w:rPr>
        <w:t>urile corespunzătoare de excedente bugetare.</w:t>
      </w:r>
    </w:p>
    <w:p w14:paraId="2AD32029"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10.6. Stabilirea rezultatului execuției bugetelor instituțiilor publice finanțate integral sau parțial din venituri proprii din sectorul administrației publice locale și a bugetelor activităților finanțate integ</w:t>
      </w:r>
      <w:r>
        <w:rPr>
          <w:rFonts w:ascii="Times New Roman" w:hAnsi="Times New Roman" w:cs="Times New Roman"/>
          <w:color w:val="000000" w:themeColor="text1"/>
          <w:sz w:val="24"/>
          <w:szCs w:val="24"/>
          <w:lang w:val="ro-RO"/>
        </w:rPr>
        <w:t>ral din venituri proprii înființate pe lângă instituțiile publice din sectorul administrației publice locale.</w:t>
      </w:r>
    </w:p>
    <w:p w14:paraId="008589A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După efectuarea operațiunilor de regularizare prevăzute în prezentul capitol, inclusiv a transferului sumelor aferente donațiilor și sponsoriz</w:t>
      </w:r>
      <w:r>
        <w:rPr>
          <w:rFonts w:ascii="Times New Roman" w:hAnsi="Times New Roman" w:cs="Times New Roman"/>
          <w:color w:val="000000" w:themeColor="text1"/>
          <w:sz w:val="24"/>
          <w:szCs w:val="24"/>
          <w:lang w:val="ro-RO"/>
        </w:rPr>
        <w:t>ărilor rămase neutilizate în contul 50.07 "Disponibil din donații și sponsorizări rămase neutilizate la finele anului", precum și a operațiunilor de la pct. 10.5, instituțiile publice finanțate integral sau parțial din venituri proprii și unitățile Trezore</w:t>
      </w:r>
      <w:r>
        <w:rPr>
          <w:rFonts w:ascii="Times New Roman" w:hAnsi="Times New Roman" w:cs="Times New Roman"/>
          <w:color w:val="000000" w:themeColor="text1"/>
          <w:sz w:val="24"/>
          <w:szCs w:val="24"/>
          <w:lang w:val="ro-RO"/>
        </w:rPr>
        <w:t>riei Statului vor proceda la stabilirea rezultatului execuției bugetelor instituțiilor respective la finele anului.</w:t>
      </w:r>
    </w:p>
    <w:p w14:paraId="1DFFA850" w14:textId="77777777" w:rsidR="001D29C4" w:rsidRDefault="001D29C4">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p>
    <w:p w14:paraId="73E8BF35"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10.6.1. Închiderea execuției secțiunii de funcționare:</w:t>
      </w:r>
    </w:p>
    <w:p w14:paraId="42FC37C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10.6.1.1. Conturile de venituri și de cheltuieli se închid prin contul de excedent sau prin contul de deficit al secțiunii de funcționare, după caz, astfel:</w:t>
      </w:r>
    </w:p>
    <w:p w14:paraId="60F55FC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prin contul 82.E.98.96.00 "Excedent al bugetului activităților finanțate integral din ven</w:t>
      </w:r>
      <w:r>
        <w:rPr>
          <w:rFonts w:ascii="Times New Roman" w:hAnsi="Times New Roman" w:cs="Times New Roman"/>
          <w:color w:val="000000" w:themeColor="text1"/>
          <w:sz w:val="24"/>
          <w:szCs w:val="24"/>
          <w:lang w:val="ro-RO"/>
        </w:rPr>
        <w:t>ituri proprii înființate pe lângă instituțiile publice din administrația publică locală - secțiunea de funcționare", 82.F.98.96.00 "Excedent al bugetului instituțiilor publice din administrația publică locală finanțate integral din venituri proprii - secți</w:t>
      </w:r>
      <w:r>
        <w:rPr>
          <w:rFonts w:ascii="Times New Roman" w:hAnsi="Times New Roman" w:cs="Times New Roman"/>
          <w:color w:val="000000" w:themeColor="text1"/>
          <w:sz w:val="24"/>
          <w:szCs w:val="24"/>
          <w:lang w:val="ro-RO"/>
        </w:rPr>
        <w:t xml:space="preserve">unea de funcționare" și 82.G.98.96.00 "Excedent al bugetului instituțiilor publice din administrația publică locală finanțate din venituri proprii și subvenții - secțiunea de funcționare", după caz, în situația în care totalul veniturilor </w:t>
      </w:r>
      <w:r>
        <w:rPr>
          <w:rFonts w:ascii="Times New Roman" w:hAnsi="Times New Roman" w:cs="Times New Roman"/>
          <w:color w:val="000000" w:themeColor="text1"/>
          <w:sz w:val="24"/>
          <w:szCs w:val="24"/>
          <w:lang w:val="ro-RO"/>
        </w:rPr>
        <w:lastRenderedPageBreak/>
        <w:t>bugetare aferente</w:t>
      </w:r>
      <w:r>
        <w:rPr>
          <w:rFonts w:ascii="Times New Roman" w:hAnsi="Times New Roman" w:cs="Times New Roman"/>
          <w:color w:val="000000" w:themeColor="text1"/>
          <w:sz w:val="24"/>
          <w:szCs w:val="24"/>
          <w:lang w:val="ro-RO"/>
        </w:rPr>
        <w:t xml:space="preserve"> secțiunii de funcționare este mai mare decât totalul cheltuielilor bugetare ale secțiunii de funcționare;</w:t>
      </w:r>
    </w:p>
    <w:p w14:paraId="4067565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prin contul 82.E.99.96.00 "Deficit al bugetului activităților finanțate integral din venituri proprii înființate pe lângă instituții publice di</w:t>
      </w:r>
      <w:r>
        <w:rPr>
          <w:rFonts w:ascii="Times New Roman" w:hAnsi="Times New Roman" w:cs="Times New Roman"/>
          <w:color w:val="000000" w:themeColor="text1"/>
          <w:sz w:val="24"/>
          <w:szCs w:val="24"/>
          <w:lang w:val="ro-RO"/>
        </w:rPr>
        <w:t>n administrația publică locală - secțiunea de funcționare", 82.F.99.96.00 "Deficit al bugetului instituțiilor publice din administrația publică locală finanțate integral din venituri proprii - secțiunea de funcționare" și 82.G.99.96.00 "Deficit al bugetulu</w:t>
      </w:r>
      <w:r>
        <w:rPr>
          <w:rFonts w:ascii="Times New Roman" w:hAnsi="Times New Roman" w:cs="Times New Roman"/>
          <w:color w:val="000000" w:themeColor="text1"/>
          <w:sz w:val="24"/>
          <w:szCs w:val="24"/>
          <w:lang w:val="ro-RO"/>
        </w:rPr>
        <w:t>i instituțiilor publice din administrația publică locală finanțate din venituri proprii și subvenții - secțiunea de funcționare", după caz, în situația în care totalul veniturilor bugetare aferente secțiunii de funcționare este mai mic decât totalul cheltu</w:t>
      </w:r>
      <w:r>
        <w:rPr>
          <w:rFonts w:ascii="Times New Roman" w:hAnsi="Times New Roman" w:cs="Times New Roman"/>
          <w:color w:val="000000" w:themeColor="text1"/>
          <w:sz w:val="24"/>
          <w:szCs w:val="24"/>
          <w:lang w:val="ro-RO"/>
        </w:rPr>
        <w:t>ielilor bugetare ale secțiunii de funcționare.</w:t>
      </w:r>
    </w:p>
    <w:p w14:paraId="57691329"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751102E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10.6.1.2. Operațiunile privind închiderea conturilor de venituri și cheltuieli bugetare ale secțiunii de funcționare:</w:t>
      </w:r>
    </w:p>
    <w:p w14:paraId="28A85CA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 închiderea de către unitățile Trezoreriei Statului a conturilor de cheltuieli a</w:t>
      </w:r>
      <w:r>
        <w:rPr>
          <w:rFonts w:ascii="Times New Roman" w:hAnsi="Times New Roman" w:cs="Times New Roman"/>
          <w:color w:val="000000" w:themeColor="text1"/>
          <w:sz w:val="24"/>
          <w:szCs w:val="24"/>
          <w:lang w:val="ro-RO"/>
        </w:rPr>
        <w:t>le secțiunii de funcționare:</w:t>
      </w:r>
    </w:p>
    <w:p w14:paraId="5DF7A106"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7FE95704" w14:textId="77777777" w:rsidR="001D29C4" w:rsidRDefault="00DF7015">
      <w:pPr>
        <w:autoSpaceDE w:val="0"/>
        <w:autoSpaceDN w:val="0"/>
        <w:adjustRightInd w:val="0"/>
        <w:spacing w:after="0" w:line="360" w:lineRule="auto"/>
        <w:jc w:val="center"/>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82.E.98.96.00                       =                              24.E</w:t>
      </w:r>
    </w:p>
    <w:p w14:paraId="35BC2D9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"Excedent al bugetului activităților                                          "Cheltuieli ale bugetelor</w:t>
      </w:r>
    </w:p>
    <w:p w14:paraId="0F2EAEF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finanțate integral din venituri                   </w:t>
      </w:r>
      <w:r>
        <w:rPr>
          <w:rFonts w:ascii="Times New Roman" w:hAnsi="Times New Roman" w:cs="Times New Roman"/>
          <w:color w:val="000000" w:themeColor="text1"/>
          <w:sz w:val="24"/>
          <w:szCs w:val="24"/>
          <w:lang w:val="ro-RO"/>
        </w:rPr>
        <w:t xml:space="preserve">                              activităților finanțate integral</w:t>
      </w:r>
    </w:p>
    <w:p w14:paraId="0CF9EAE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proprii înființate pe lângă instituții                                            din venituri proprii ale</w:t>
      </w:r>
    </w:p>
    <w:p w14:paraId="6AB679B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publice din administrația publică                                              institu</w:t>
      </w:r>
      <w:r>
        <w:rPr>
          <w:rFonts w:ascii="Times New Roman" w:hAnsi="Times New Roman" w:cs="Times New Roman"/>
          <w:color w:val="000000" w:themeColor="text1"/>
          <w:sz w:val="24"/>
          <w:szCs w:val="24"/>
          <w:lang w:val="ro-RO"/>
        </w:rPr>
        <w:t>ț</w:t>
      </w:r>
      <w:r>
        <w:rPr>
          <w:rFonts w:ascii="Times New Roman" w:hAnsi="Times New Roman" w:cs="Times New Roman"/>
          <w:color w:val="000000" w:themeColor="text1"/>
          <w:sz w:val="24"/>
          <w:szCs w:val="24"/>
          <w:lang w:val="ro-RO"/>
        </w:rPr>
        <w:t>iilor publice din</w:t>
      </w:r>
    </w:p>
    <w:p w14:paraId="75681F5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locală - secțiunea de funcționare"/                                          administrația publică locală"</w:t>
      </w:r>
    </w:p>
    <w:p w14:paraId="36885AB3" w14:textId="77777777" w:rsidR="001D29C4" w:rsidRDefault="00DF7015">
      <w:pPr>
        <w:autoSpaceDE w:val="0"/>
        <w:autoSpaceDN w:val="0"/>
        <w:adjustRightInd w:val="0"/>
        <w:spacing w:after="0" w:line="360" w:lineRule="auto"/>
        <w:ind w:firstLineChars="426" w:firstLine="1022"/>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82.E.99.96.00                                                          (analitice potrivit</w:t>
      </w:r>
    </w:p>
    <w:p w14:paraId="280C611E" w14:textId="77777777" w:rsidR="001D29C4" w:rsidRDefault="00DF7015">
      <w:pPr>
        <w:autoSpaceDE w:val="0"/>
        <w:autoSpaceDN w:val="0"/>
        <w:adjustRightInd w:val="0"/>
        <w:spacing w:after="0" w:line="360" w:lineRule="auto"/>
        <w:ind w:firstLineChars="50" w:firstLine="1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"Deficit al bugetului activităților  </w:t>
      </w:r>
      <w:r>
        <w:rPr>
          <w:rFonts w:ascii="Times New Roman" w:hAnsi="Times New Roman" w:cs="Times New Roman"/>
          <w:color w:val="000000" w:themeColor="text1"/>
          <w:sz w:val="24"/>
          <w:szCs w:val="24"/>
          <w:lang w:val="ro-RO"/>
        </w:rPr>
        <w:t xml:space="preserve">                                              clasificației bugetare)</w:t>
      </w:r>
    </w:p>
    <w:p w14:paraId="7DF67870" w14:textId="77777777" w:rsidR="001D29C4" w:rsidRDefault="00DF7015">
      <w:pPr>
        <w:autoSpaceDE w:val="0"/>
        <w:autoSpaceDN w:val="0"/>
        <w:adjustRightInd w:val="0"/>
        <w:spacing w:after="0" w:line="360" w:lineRule="auto"/>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finanțate integral din venituri</w:t>
      </w:r>
    </w:p>
    <w:p w14:paraId="737757E5" w14:textId="77777777" w:rsidR="001D29C4" w:rsidRDefault="00DF7015">
      <w:pPr>
        <w:autoSpaceDE w:val="0"/>
        <w:autoSpaceDN w:val="0"/>
        <w:adjustRightInd w:val="0"/>
        <w:spacing w:after="0" w:line="360" w:lineRule="auto"/>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proprii înființate pe lângă</w:t>
      </w:r>
    </w:p>
    <w:p w14:paraId="4473EC18" w14:textId="77777777" w:rsidR="001D29C4" w:rsidRDefault="00DF7015">
      <w:pPr>
        <w:autoSpaceDE w:val="0"/>
        <w:autoSpaceDN w:val="0"/>
        <w:adjustRightInd w:val="0"/>
        <w:spacing w:after="0" w:line="360" w:lineRule="auto"/>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instituții publice din administrația</w:t>
      </w:r>
    </w:p>
    <w:p w14:paraId="2E3530F5" w14:textId="77777777" w:rsidR="001D29C4" w:rsidRDefault="00DF7015">
      <w:pPr>
        <w:autoSpaceDE w:val="0"/>
        <w:autoSpaceDN w:val="0"/>
        <w:adjustRightInd w:val="0"/>
        <w:spacing w:after="0" w:line="360" w:lineRule="auto"/>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publică locală - secțiunea de</w:t>
      </w:r>
    </w:p>
    <w:p w14:paraId="49A3F17B" w14:textId="77777777" w:rsidR="001D29C4" w:rsidRDefault="00DF7015">
      <w:pPr>
        <w:autoSpaceDE w:val="0"/>
        <w:autoSpaceDN w:val="0"/>
        <w:adjustRightInd w:val="0"/>
        <w:spacing w:after="0" w:line="360" w:lineRule="auto"/>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funcționare"</w:t>
      </w:r>
    </w:p>
    <w:p w14:paraId="3173EAA7"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46FDE2E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82.F.98.96.00                             =                                 24.F</w:t>
      </w:r>
    </w:p>
    <w:p w14:paraId="14F5C64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"Excedent al bugetului instituțiilor                              "Cheltuieli ale bugetelor</w:t>
      </w:r>
    </w:p>
    <w:p w14:paraId="33C3706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                                   insti</w:t>
      </w:r>
      <w:r>
        <w:rPr>
          <w:rFonts w:ascii="Times New Roman" w:hAnsi="Times New Roman" w:cs="Times New Roman"/>
          <w:color w:val="000000" w:themeColor="text1"/>
          <w:sz w:val="24"/>
          <w:szCs w:val="24"/>
          <w:lang w:val="ro-RO"/>
        </w:rPr>
        <w:t>tuțiilor publice din</w:t>
      </w:r>
    </w:p>
    <w:p w14:paraId="6BBBC92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finanțate integral din                                       administrația publică locală,</w:t>
      </w:r>
    </w:p>
    <w:p w14:paraId="1E20BDA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 proprii - secțiunea de                                   finanțate integral din venituri</w:t>
      </w:r>
    </w:p>
    <w:p w14:paraId="69196DE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funcționare"/              </w:t>
      </w:r>
      <w:r>
        <w:rPr>
          <w:rFonts w:ascii="Times New Roman" w:hAnsi="Times New Roman" w:cs="Times New Roman"/>
          <w:color w:val="000000" w:themeColor="text1"/>
          <w:sz w:val="24"/>
          <w:szCs w:val="24"/>
          <w:lang w:val="ro-RO"/>
        </w:rPr>
        <w:t xml:space="preserve">                                                         proprii"</w:t>
      </w:r>
    </w:p>
    <w:p w14:paraId="0F9987B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82.F.99.96.00                                                     (analitice potrivit</w:t>
      </w:r>
    </w:p>
    <w:p w14:paraId="0FF840B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"Deficit al bugetului instituțiilor                                       clasificației bugeta</w:t>
      </w:r>
      <w:r>
        <w:rPr>
          <w:rFonts w:ascii="Times New Roman" w:hAnsi="Times New Roman" w:cs="Times New Roman"/>
          <w:color w:val="000000" w:themeColor="text1"/>
          <w:sz w:val="24"/>
          <w:szCs w:val="24"/>
          <w:lang w:val="ro-RO"/>
        </w:rPr>
        <w:t>re)</w:t>
      </w:r>
    </w:p>
    <w:p w14:paraId="41D6652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w:t>
      </w:r>
    </w:p>
    <w:p w14:paraId="58F41C8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finanțate integral din</w:t>
      </w:r>
    </w:p>
    <w:p w14:paraId="27F7553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 proprii - secțiunea de</w:t>
      </w:r>
    </w:p>
    <w:p w14:paraId="568BECB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funcționare"</w:t>
      </w:r>
    </w:p>
    <w:p w14:paraId="510570B0"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58C0F6F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82.G.98.96.00                          =                               24.G</w:t>
      </w:r>
    </w:p>
    <w:p w14:paraId="7DCF323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 al bugetului instituțiilor    </w:t>
      </w:r>
      <w:r>
        <w:rPr>
          <w:rFonts w:ascii="Times New Roman" w:hAnsi="Times New Roman" w:cs="Times New Roman"/>
          <w:color w:val="000000" w:themeColor="text1"/>
          <w:sz w:val="24"/>
          <w:szCs w:val="24"/>
          <w:lang w:val="ro-RO"/>
        </w:rPr>
        <w:t xml:space="preserve">                         "Cheltuieli ale bugetelor</w:t>
      </w:r>
    </w:p>
    <w:p w14:paraId="10C5D1E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                                 instituțiilor publice din</w:t>
      </w:r>
    </w:p>
    <w:p w14:paraId="1011684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finanțate din venituri proprii                        administrația publică locală,</w:t>
      </w:r>
    </w:p>
    <w:p w14:paraId="06D92BF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și subvenț</w:t>
      </w:r>
      <w:r>
        <w:rPr>
          <w:rFonts w:ascii="Times New Roman" w:hAnsi="Times New Roman" w:cs="Times New Roman"/>
          <w:color w:val="000000" w:themeColor="text1"/>
          <w:sz w:val="24"/>
          <w:szCs w:val="24"/>
          <w:lang w:val="ro-RO"/>
        </w:rPr>
        <w:t>ii - secțiunea de                                       finanțate din venituri proprii</w:t>
      </w:r>
    </w:p>
    <w:p w14:paraId="5478EFA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funcționare"/                                                                    și subvenții"</w:t>
      </w:r>
    </w:p>
    <w:p w14:paraId="3E8EF81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 xml:space="preserve"> 82.G.99.96.00                                                  (</w:t>
      </w:r>
      <w:r>
        <w:rPr>
          <w:rFonts w:ascii="Times New Roman" w:hAnsi="Times New Roman" w:cs="Times New Roman"/>
          <w:color w:val="000000" w:themeColor="text1"/>
          <w:sz w:val="24"/>
          <w:szCs w:val="24"/>
          <w:lang w:val="ro-RO"/>
        </w:rPr>
        <w:t>analitice potrivit</w:t>
      </w:r>
    </w:p>
    <w:p w14:paraId="0DCF7D9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"Deficit al bugetului instituțiilor                                     clasificației bugetare)</w:t>
      </w:r>
    </w:p>
    <w:p w14:paraId="6C10F1E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w:t>
      </w:r>
    </w:p>
    <w:p w14:paraId="611CF6A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finanțate din venituri proprii</w:t>
      </w:r>
    </w:p>
    <w:p w14:paraId="2F2FF08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și subvenții - secțiunea de</w:t>
      </w:r>
    </w:p>
    <w:p w14:paraId="5D2B9F9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funcționare"</w:t>
      </w:r>
    </w:p>
    <w:p w14:paraId="6D976728"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645D65E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 închiderea de către unitățile Trezoreriei Statului a conturilor de venituri ale secțiunii de funcționare:</w:t>
      </w:r>
    </w:p>
    <w:p w14:paraId="6E1B899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21.E                                          =                       82.E.98.96.00</w:t>
      </w:r>
    </w:p>
    <w:p w14:paraId="3179451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"Veniturile bugetelor activităților              </w:t>
      </w:r>
      <w:r>
        <w:rPr>
          <w:rFonts w:ascii="Times New Roman" w:hAnsi="Times New Roman" w:cs="Times New Roman"/>
          <w:color w:val="000000" w:themeColor="text1"/>
          <w:sz w:val="24"/>
          <w:szCs w:val="24"/>
          <w:lang w:val="ro-RO"/>
        </w:rPr>
        <w:t xml:space="preserve">                 "Excedent al bugetului</w:t>
      </w:r>
    </w:p>
    <w:p w14:paraId="145B321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finanțate integral din venituri                                         activităților finanțate</w:t>
      </w:r>
    </w:p>
    <w:p w14:paraId="099D1D1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proprii ale instituțiilor publice din                             integral din venituri proprii</w:t>
      </w:r>
    </w:p>
    <w:p w14:paraId="6B72679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administrați</w:t>
      </w:r>
      <w:r>
        <w:rPr>
          <w:rFonts w:ascii="Times New Roman" w:hAnsi="Times New Roman" w:cs="Times New Roman"/>
          <w:color w:val="000000" w:themeColor="text1"/>
          <w:sz w:val="24"/>
          <w:szCs w:val="24"/>
          <w:lang w:val="ro-RO"/>
        </w:rPr>
        <w:t>a publică locală"                                     înființate pe lângă instituții</w:t>
      </w:r>
    </w:p>
    <w:p w14:paraId="1EFD742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(analitice potrivit clasificației                                     publice din administrația</w:t>
      </w:r>
    </w:p>
    <w:p w14:paraId="7C5D197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bugetare)                                                          </w:t>
      </w:r>
      <w:r>
        <w:rPr>
          <w:rFonts w:ascii="Times New Roman" w:hAnsi="Times New Roman" w:cs="Times New Roman"/>
          <w:color w:val="000000" w:themeColor="text1"/>
          <w:sz w:val="24"/>
          <w:szCs w:val="24"/>
          <w:lang w:val="ro-RO"/>
        </w:rPr>
        <w:t xml:space="preserve">      publică locală - secțiunea de</w:t>
      </w:r>
    </w:p>
    <w:p w14:paraId="1AA7A1C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funcționare/</w:t>
      </w:r>
    </w:p>
    <w:p w14:paraId="2BF659B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82.E.99.96.00</w:t>
      </w:r>
    </w:p>
    <w:p w14:paraId="24DB7B3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"Deficit al bugetului</w:t>
      </w:r>
    </w:p>
    <w:p w14:paraId="1312FBB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activităților finanțate integral</w:t>
      </w:r>
    </w:p>
    <w:p w14:paraId="5A4F9CA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din venituri proprii înființate</w:t>
      </w:r>
    </w:p>
    <w:p w14:paraId="3B39B89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pe lângă instituții publice din</w:t>
      </w:r>
    </w:p>
    <w:p w14:paraId="306A5CD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administrația publică locală -</w:t>
      </w:r>
    </w:p>
    <w:p w14:paraId="7B7910A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secțiunea de funcționare"</w:t>
      </w:r>
    </w:p>
    <w:p w14:paraId="6E80C15D"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5C86FFCC"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42102E6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 xml:space="preserve">21.F                </w:t>
      </w:r>
      <w:r>
        <w:rPr>
          <w:rFonts w:ascii="Times New Roman" w:hAnsi="Times New Roman" w:cs="Times New Roman"/>
          <w:color w:val="000000" w:themeColor="text1"/>
          <w:sz w:val="24"/>
          <w:szCs w:val="24"/>
          <w:lang w:val="ro-RO"/>
        </w:rPr>
        <w:t xml:space="preserve">                    =                           82.F.98.96.00</w:t>
      </w:r>
    </w:p>
    <w:p w14:paraId="01D19BA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"Veniturile bugetelor instituțiilor                               "Excedent al bugetului</w:t>
      </w:r>
    </w:p>
    <w:p w14:paraId="614C6AB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                               instituțiilor publice din</w:t>
      </w:r>
    </w:p>
    <w:p w14:paraId="4BA7F38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w:t>
      </w:r>
      <w:r>
        <w:rPr>
          <w:rFonts w:ascii="Times New Roman" w:hAnsi="Times New Roman" w:cs="Times New Roman"/>
          <w:color w:val="000000" w:themeColor="text1"/>
          <w:sz w:val="24"/>
          <w:szCs w:val="24"/>
          <w:lang w:val="ro-RO"/>
        </w:rPr>
        <w:t>ală, finanțate integral din                                    administrația publică locală</w:t>
      </w:r>
    </w:p>
    <w:p w14:paraId="0535B61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 proprii" (analitice potrivit                         finanțate integral din venituri</w:t>
      </w:r>
    </w:p>
    <w:p w14:paraId="78967CF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clasificației bugetare)                                       </w:t>
      </w:r>
      <w:r>
        <w:rPr>
          <w:rFonts w:ascii="Times New Roman" w:hAnsi="Times New Roman" w:cs="Times New Roman"/>
          <w:color w:val="000000" w:themeColor="text1"/>
          <w:sz w:val="24"/>
          <w:szCs w:val="24"/>
          <w:lang w:val="ro-RO"/>
        </w:rPr>
        <w:t xml:space="preserve">           proprii - secțiunea de</w:t>
      </w:r>
    </w:p>
    <w:p w14:paraId="40452B4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funcționare"/</w:t>
      </w:r>
    </w:p>
    <w:p w14:paraId="389A464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82.F.99.96.00</w:t>
      </w:r>
    </w:p>
    <w:p w14:paraId="11877C9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"Deficit al bugetului</w:t>
      </w:r>
    </w:p>
    <w:p w14:paraId="15C49D4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instituțiilor publice din</w:t>
      </w:r>
    </w:p>
    <w:p w14:paraId="32D28B8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administrația publică locală</w:t>
      </w:r>
    </w:p>
    <w:p w14:paraId="523E9E1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finanțate integral din venituri</w:t>
      </w:r>
    </w:p>
    <w:p w14:paraId="4744BEF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proprii - secțiunea de</w:t>
      </w:r>
    </w:p>
    <w:p w14:paraId="335EC9F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funcționare"</w:t>
      </w:r>
    </w:p>
    <w:p w14:paraId="567615F0"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0B348DE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21.G                                    =                        82.G.98.96.00</w:t>
      </w:r>
    </w:p>
    <w:p w14:paraId="7A34981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"Veniturile bugetelor in</w:t>
      </w:r>
      <w:r>
        <w:rPr>
          <w:rFonts w:ascii="Times New Roman" w:hAnsi="Times New Roman" w:cs="Times New Roman"/>
          <w:color w:val="000000" w:themeColor="text1"/>
          <w:sz w:val="24"/>
          <w:szCs w:val="24"/>
          <w:lang w:val="ro-RO"/>
        </w:rPr>
        <w:t>stituțiilor                           "Excedent la bugetului</w:t>
      </w:r>
    </w:p>
    <w:p w14:paraId="4EBC1EB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                            instituțiilor publice din</w:t>
      </w:r>
    </w:p>
    <w:p w14:paraId="21F2793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locală, finanțate din venituri proprii                    administrația publică locală</w:t>
      </w:r>
    </w:p>
    <w:p w14:paraId="6E220C8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și subven</w:t>
      </w:r>
      <w:r>
        <w:rPr>
          <w:rFonts w:ascii="Times New Roman" w:hAnsi="Times New Roman" w:cs="Times New Roman"/>
          <w:color w:val="000000" w:themeColor="text1"/>
          <w:sz w:val="24"/>
          <w:szCs w:val="24"/>
          <w:lang w:val="ro-RO"/>
        </w:rPr>
        <w:t>ț</w:t>
      </w:r>
      <w:r>
        <w:rPr>
          <w:rFonts w:ascii="Times New Roman" w:hAnsi="Times New Roman" w:cs="Times New Roman"/>
          <w:color w:val="000000" w:themeColor="text1"/>
          <w:sz w:val="24"/>
          <w:szCs w:val="24"/>
          <w:lang w:val="ro-RO"/>
        </w:rPr>
        <w:t>ii" (analitice potrivit                           finanțate din venituri proprii</w:t>
      </w:r>
    </w:p>
    <w:p w14:paraId="2B484C9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clasificației bugetare)                                          și subvenții - secțiunea de</w:t>
      </w:r>
    </w:p>
    <w:p w14:paraId="0FAE64A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funcționare"/</w:t>
      </w:r>
    </w:p>
    <w:p w14:paraId="3058AF9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82.G.99.96.00</w:t>
      </w:r>
    </w:p>
    <w:p w14:paraId="5555FC6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"Deficit al bugetului</w:t>
      </w:r>
    </w:p>
    <w:p w14:paraId="5EC15B4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instituțiilor publice din</w:t>
      </w:r>
    </w:p>
    <w:p w14:paraId="3AD88F4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administrația publică locală</w:t>
      </w:r>
    </w:p>
    <w:p w14:paraId="20FDB61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finanțate din venituri proprii</w:t>
      </w:r>
    </w:p>
    <w:p w14:paraId="403F70A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și subvenții - secțiunea de</w:t>
      </w:r>
    </w:p>
    <w:p w14:paraId="5CD106B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funcționare"</w:t>
      </w:r>
    </w:p>
    <w:p w14:paraId="59FB6ABA"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1D3A5004"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611C794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NOTĂ:</w:t>
      </w:r>
    </w:p>
    <w:p w14:paraId="1C64774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Operațiunile de la lit. a) și b) se efectuează cu semnul (+) în situația în care totalul veniturilor/cheltuielilor secțiunii de funcționare este pozitiv sau cu semnul (-) în situația în care totalul veniturilor/ch</w:t>
      </w:r>
      <w:r>
        <w:rPr>
          <w:rFonts w:ascii="Times New Roman" w:hAnsi="Times New Roman" w:cs="Times New Roman"/>
          <w:color w:val="000000" w:themeColor="text1"/>
          <w:sz w:val="24"/>
          <w:szCs w:val="24"/>
          <w:lang w:val="ro-RO"/>
        </w:rPr>
        <w:t>eltuielilor secțiunii de funcționare este negativ.</w:t>
      </w:r>
    </w:p>
    <w:p w14:paraId="553F9469"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10.6.2. Închiderea execuției secțiunii de dezvoltare:</w:t>
      </w:r>
    </w:p>
    <w:p w14:paraId="032D68E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10.6.2.1. Conturile de venituri și de cheltuieli se închid prin contul de excedent sau prin contul de deficit al secțiunii de dezvoltare, după caz, astfel:</w:t>
      </w:r>
    </w:p>
    <w:p w14:paraId="001DF07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prin contul 82.E.98.97.00 "Excedent al bugetului activităților finanțate integral din veni</w:t>
      </w:r>
      <w:r>
        <w:rPr>
          <w:rFonts w:ascii="Times New Roman" w:hAnsi="Times New Roman" w:cs="Times New Roman"/>
          <w:color w:val="000000" w:themeColor="text1"/>
          <w:sz w:val="24"/>
          <w:szCs w:val="24"/>
          <w:lang w:val="ro-RO"/>
        </w:rPr>
        <w:t>turi proprii înființate pe lângă instituții publice din administrația publică locală - secțiunea de dezvoltare", 82.F.98.97.00 "Excedent al bugetului instituțiilor publice din administrația publică locală finanțate integral din venituri proprii - secțiunea</w:t>
      </w:r>
      <w:r>
        <w:rPr>
          <w:rFonts w:ascii="Times New Roman" w:hAnsi="Times New Roman" w:cs="Times New Roman"/>
          <w:color w:val="000000" w:themeColor="text1"/>
          <w:sz w:val="24"/>
          <w:szCs w:val="24"/>
          <w:lang w:val="ro-RO"/>
        </w:rPr>
        <w:t xml:space="preserve"> de dezvoltare" și 82.G.98.97.00 "Excedent al bugetului instituțiilor publice din administrația publică locală finanțate din venituri proprii și subvenții - secțiunea de dezvoltare", după caz, în situația în care totalul veniturilor bugetare aferente secți</w:t>
      </w:r>
      <w:r>
        <w:rPr>
          <w:rFonts w:ascii="Times New Roman" w:hAnsi="Times New Roman" w:cs="Times New Roman"/>
          <w:color w:val="000000" w:themeColor="text1"/>
          <w:sz w:val="24"/>
          <w:szCs w:val="24"/>
          <w:lang w:val="ro-RO"/>
        </w:rPr>
        <w:t>unii de dezvoltare este mai mare decât totalul cheltuielilor bugetare ale secțiunii de dezvoltare;</w:t>
      </w:r>
    </w:p>
    <w:p w14:paraId="179F8FF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prin contul 82.E.99.97.00 "Deficit al bugetului activităților finanțate integral din venituri proprii înființate pe lângă instituții publice din admini</w:t>
      </w:r>
      <w:r>
        <w:rPr>
          <w:rFonts w:ascii="Times New Roman" w:hAnsi="Times New Roman" w:cs="Times New Roman"/>
          <w:color w:val="000000" w:themeColor="text1"/>
          <w:sz w:val="24"/>
          <w:szCs w:val="24"/>
          <w:lang w:val="ro-RO"/>
        </w:rPr>
        <w:t xml:space="preserve">strația publică locală - secțiunea de dezvoltare", 82.F.99.97.00 "Deficit al bugetului instituțiilor publice din administrația publică </w:t>
      </w:r>
      <w:r>
        <w:rPr>
          <w:rFonts w:ascii="Times New Roman" w:hAnsi="Times New Roman" w:cs="Times New Roman"/>
          <w:color w:val="000000" w:themeColor="text1"/>
          <w:sz w:val="24"/>
          <w:szCs w:val="24"/>
          <w:lang w:val="ro-RO"/>
        </w:rPr>
        <w:lastRenderedPageBreak/>
        <w:t>locală finanțate integral din venituri proprii - secțiunea de dezvoltare" și 82.G.99.97.00 "Deficit al bugetului instituț</w:t>
      </w:r>
      <w:r>
        <w:rPr>
          <w:rFonts w:ascii="Times New Roman" w:hAnsi="Times New Roman" w:cs="Times New Roman"/>
          <w:color w:val="000000" w:themeColor="text1"/>
          <w:sz w:val="24"/>
          <w:szCs w:val="24"/>
          <w:lang w:val="ro-RO"/>
        </w:rPr>
        <w:t>iilor publice din administrația publică locală finanțate din venituri proprii și subvenții - secțiunea de dezvoltare", după caz, în situația în care totalul veniturilor bugetare aferente secțiunii de dezvoltare este mai mic decât totalul cheltuielilor buge</w:t>
      </w:r>
      <w:r>
        <w:rPr>
          <w:rFonts w:ascii="Times New Roman" w:hAnsi="Times New Roman" w:cs="Times New Roman"/>
          <w:color w:val="000000" w:themeColor="text1"/>
          <w:sz w:val="24"/>
          <w:szCs w:val="24"/>
          <w:lang w:val="ro-RO"/>
        </w:rPr>
        <w:t>tare ale secțiunii de dezvoltare.</w:t>
      </w:r>
    </w:p>
    <w:p w14:paraId="5F634CD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10.6.2.2. Operațiunile privind închiderea conturilor de venituri și cheltuieli ale secțiunii de dezvoltare:</w:t>
      </w:r>
    </w:p>
    <w:p w14:paraId="7F88D58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 închiderea de către unitățile Trezoreriei Statului a conturilor de cheltuieli ale secțiunii de dezvolta</w:t>
      </w:r>
      <w:r>
        <w:rPr>
          <w:rFonts w:ascii="Times New Roman" w:hAnsi="Times New Roman" w:cs="Times New Roman"/>
          <w:color w:val="000000" w:themeColor="text1"/>
          <w:sz w:val="24"/>
          <w:szCs w:val="24"/>
          <w:lang w:val="ro-RO"/>
        </w:rPr>
        <w:t>re:</w:t>
      </w:r>
    </w:p>
    <w:p w14:paraId="3F74D065"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7F6B949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82.E.98.97.00                      =                              24.E</w:t>
      </w:r>
    </w:p>
    <w:p w14:paraId="5D31811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 al bugetului activităților                       "Cheltuieli ale bugetelor</w:t>
      </w:r>
    </w:p>
    <w:p w14:paraId="4F32F7F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finanțate integral din venituri                            activităților finanțat</w:t>
      </w:r>
      <w:r>
        <w:rPr>
          <w:rFonts w:ascii="Times New Roman" w:hAnsi="Times New Roman" w:cs="Times New Roman"/>
          <w:color w:val="000000" w:themeColor="text1"/>
          <w:sz w:val="24"/>
          <w:szCs w:val="24"/>
          <w:lang w:val="ro-RO"/>
        </w:rPr>
        <w:t>e integral</w:t>
      </w:r>
    </w:p>
    <w:p w14:paraId="7160CFE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proprii înființate pe lângă                                       din venituri proprii ale</w:t>
      </w:r>
    </w:p>
    <w:p w14:paraId="2A14715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instituții publice din administrația                           instituțiilor publice din</w:t>
      </w:r>
    </w:p>
    <w:p w14:paraId="6D4DC94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publică locală - secțiunea de                               administrația publică locală"</w:t>
      </w:r>
    </w:p>
    <w:p w14:paraId="5C2FE0D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dezvoltare"/                                                               (analitice potrivit</w:t>
      </w:r>
    </w:p>
    <w:p w14:paraId="33D08FF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 xml:space="preserve">          82.E.99.97.00                                   </w:t>
      </w:r>
      <w:r>
        <w:rPr>
          <w:rFonts w:ascii="Times New Roman" w:hAnsi="Times New Roman" w:cs="Times New Roman"/>
          <w:color w:val="000000" w:themeColor="text1"/>
          <w:sz w:val="24"/>
          <w:szCs w:val="24"/>
          <w:lang w:val="ro-RO"/>
        </w:rPr>
        <w:t xml:space="preserve">        clasificației bugetare)</w:t>
      </w:r>
    </w:p>
    <w:p w14:paraId="632FA8A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"Deficit al bugetului activităților</w:t>
      </w:r>
    </w:p>
    <w:p w14:paraId="366527A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finanțate integral din venituri</w:t>
      </w:r>
    </w:p>
    <w:p w14:paraId="61AEA1C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proprii înființate pe lângă</w:t>
      </w:r>
    </w:p>
    <w:p w14:paraId="0381626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instituții publice din administrația</w:t>
      </w:r>
    </w:p>
    <w:p w14:paraId="15A7EC3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publică locală - secțiunea de</w:t>
      </w:r>
    </w:p>
    <w:p w14:paraId="661DF70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dezvoltare"</w:t>
      </w:r>
    </w:p>
    <w:p w14:paraId="269AF42E"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21964F5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 xml:space="preserve">82.F.98.97.00     </w:t>
      </w:r>
      <w:r>
        <w:rPr>
          <w:rFonts w:ascii="Times New Roman" w:hAnsi="Times New Roman" w:cs="Times New Roman"/>
          <w:color w:val="000000" w:themeColor="text1"/>
          <w:sz w:val="24"/>
          <w:szCs w:val="24"/>
          <w:lang w:val="ro-RO"/>
        </w:rPr>
        <w:t xml:space="preserve">                 =                                 24.F</w:t>
      </w:r>
    </w:p>
    <w:p w14:paraId="1E6FAE0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 al bugetului instituțiilor                           "Cheltuieli ale bugetelor</w:t>
      </w:r>
    </w:p>
    <w:p w14:paraId="3D73229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                               instituțiilor publice din</w:t>
      </w:r>
    </w:p>
    <w:p w14:paraId="05021C7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fi</w:t>
      </w:r>
      <w:r>
        <w:rPr>
          <w:rFonts w:ascii="Times New Roman" w:hAnsi="Times New Roman" w:cs="Times New Roman"/>
          <w:color w:val="000000" w:themeColor="text1"/>
          <w:sz w:val="24"/>
          <w:szCs w:val="24"/>
          <w:lang w:val="ro-RO"/>
        </w:rPr>
        <w:t>nanțate integral din                                     administrația publică locală,</w:t>
      </w:r>
    </w:p>
    <w:p w14:paraId="3D0A205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 proprii - secțiunea de                                 finanțate integral din venituri</w:t>
      </w:r>
    </w:p>
    <w:p w14:paraId="4887D57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dezvoltare"/                                                                            proprii"</w:t>
      </w:r>
    </w:p>
    <w:p w14:paraId="1E16107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82.F.99.97.00                                                  (analitice potrivit</w:t>
      </w:r>
    </w:p>
    <w:p w14:paraId="4F82D9A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"Deficit al bugetului instituțiilor                           </w:t>
      </w:r>
      <w:r>
        <w:rPr>
          <w:rFonts w:ascii="Times New Roman" w:hAnsi="Times New Roman" w:cs="Times New Roman"/>
          <w:color w:val="000000" w:themeColor="text1"/>
          <w:sz w:val="24"/>
          <w:szCs w:val="24"/>
          <w:lang w:val="ro-RO"/>
        </w:rPr>
        <w:t xml:space="preserve">        clasificației bugetare)</w:t>
      </w:r>
    </w:p>
    <w:p w14:paraId="69E4EAD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w:t>
      </w:r>
    </w:p>
    <w:p w14:paraId="0E12B1D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finanțate integral din</w:t>
      </w:r>
    </w:p>
    <w:p w14:paraId="7E3C8C1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 proprii - secțiunea de</w:t>
      </w:r>
    </w:p>
    <w:p w14:paraId="73D7678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dezvoltare"</w:t>
      </w:r>
    </w:p>
    <w:p w14:paraId="29AACA8F"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18298BD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82.G.98.97.00                      =                                  24.G</w:t>
      </w:r>
    </w:p>
    <w:p w14:paraId="0CE5AFC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 al b</w:t>
      </w:r>
      <w:r>
        <w:rPr>
          <w:rFonts w:ascii="Times New Roman" w:hAnsi="Times New Roman" w:cs="Times New Roman"/>
          <w:color w:val="000000" w:themeColor="text1"/>
          <w:sz w:val="24"/>
          <w:szCs w:val="24"/>
          <w:lang w:val="ro-RO"/>
        </w:rPr>
        <w:t>ugetului instituțiilor                           "Cheltuieli ale bugetelor</w:t>
      </w:r>
    </w:p>
    <w:p w14:paraId="62958A3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                               instituțiilor publice din</w:t>
      </w:r>
    </w:p>
    <w:p w14:paraId="1DE40B7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finanțate din venituri proprii                         administrația publică</w:t>
      </w:r>
      <w:r>
        <w:rPr>
          <w:rFonts w:ascii="Times New Roman" w:hAnsi="Times New Roman" w:cs="Times New Roman"/>
          <w:color w:val="000000" w:themeColor="text1"/>
          <w:sz w:val="24"/>
          <w:szCs w:val="24"/>
          <w:lang w:val="ro-RO"/>
        </w:rPr>
        <w:t xml:space="preserve"> locală,</w:t>
      </w:r>
    </w:p>
    <w:p w14:paraId="5097AF0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și subvenții - secțiunea de                                        finanțate din venituri proprii</w:t>
      </w:r>
    </w:p>
    <w:p w14:paraId="6621F26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dezvoltare"/                                                                         și subvenții"</w:t>
      </w:r>
    </w:p>
    <w:p w14:paraId="3F5E7F3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 xml:space="preserve">82.G.99.97.00                        </w:t>
      </w:r>
      <w:r>
        <w:rPr>
          <w:rFonts w:ascii="Times New Roman" w:hAnsi="Times New Roman" w:cs="Times New Roman"/>
          <w:color w:val="000000" w:themeColor="text1"/>
          <w:sz w:val="24"/>
          <w:szCs w:val="24"/>
          <w:lang w:val="ro-RO"/>
        </w:rPr>
        <w:t xml:space="preserve">                                     (analitice potrivit</w:t>
      </w:r>
    </w:p>
    <w:p w14:paraId="27423FB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"Deficit al bugetului instituțiilor                                      clasificației bugetare)</w:t>
      </w:r>
    </w:p>
    <w:p w14:paraId="3393ED5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w:t>
      </w:r>
    </w:p>
    <w:p w14:paraId="4D04AE2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finanțate din venituri proprii</w:t>
      </w:r>
    </w:p>
    <w:p w14:paraId="47999A3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și subvenții -</w:t>
      </w:r>
      <w:r>
        <w:rPr>
          <w:rFonts w:ascii="Times New Roman" w:hAnsi="Times New Roman" w:cs="Times New Roman"/>
          <w:color w:val="000000" w:themeColor="text1"/>
          <w:sz w:val="24"/>
          <w:szCs w:val="24"/>
          <w:lang w:val="ro-RO"/>
        </w:rPr>
        <w:t xml:space="preserve"> secțiunea de</w:t>
      </w:r>
    </w:p>
    <w:p w14:paraId="6ABEACA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dezvoltare"</w:t>
      </w:r>
    </w:p>
    <w:p w14:paraId="2FF1D5F0"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6BA9212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 închiderea de către unitățile Trezoreriei Statului a conturilor de venituri ale secțiunii de dezvoltare:</w:t>
      </w:r>
    </w:p>
    <w:p w14:paraId="526A455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21.E                                =                                82.E.98.97.00</w:t>
      </w:r>
    </w:p>
    <w:p w14:paraId="51F1EE0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"Veniturile bugetelo</w:t>
      </w:r>
      <w:r>
        <w:rPr>
          <w:rFonts w:ascii="Times New Roman" w:hAnsi="Times New Roman" w:cs="Times New Roman"/>
          <w:color w:val="000000" w:themeColor="text1"/>
          <w:sz w:val="24"/>
          <w:szCs w:val="24"/>
          <w:lang w:val="ro-RO"/>
        </w:rPr>
        <w:t>r activităților                              "Excedent al bugetului</w:t>
      </w:r>
    </w:p>
    <w:p w14:paraId="49460FF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finanțate integral din venituri                               activităților finanțate integral</w:t>
      </w:r>
    </w:p>
    <w:p w14:paraId="1FE0174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proprii ale instituțiilor publice din                         din venituri proprii în</w:t>
      </w:r>
      <w:r>
        <w:rPr>
          <w:rFonts w:ascii="Times New Roman" w:hAnsi="Times New Roman" w:cs="Times New Roman"/>
          <w:color w:val="000000" w:themeColor="text1"/>
          <w:sz w:val="24"/>
          <w:szCs w:val="24"/>
          <w:lang w:val="ro-RO"/>
        </w:rPr>
        <w:t>ființate</w:t>
      </w:r>
    </w:p>
    <w:p w14:paraId="72E9EBB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administrația publică locală"                                 pe lângă instituții publice din</w:t>
      </w:r>
    </w:p>
    <w:p w14:paraId="13058F8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(analitice potrivit clasificației                                 administrația publică locală -</w:t>
      </w:r>
    </w:p>
    <w:p w14:paraId="5760B84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bugetare)                                                                 secțiunea de dezvoltare"/</w:t>
      </w:r>
    </w:p>
    <w:p w14:paraId="3489CA5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82.E.99.97.00</w:t>
      </w:r>
    </w:p>
    <w:p w14:paraId="252449F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"Deficit al bugetului</w:t>
      </w:r>
    </w:p>
    <w:p w14:paraId="7C35705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activităților finanțate integral</w:t>
      </w:r>
    </w:p>
    <w:p w14:paraId="29230ED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din venituri proprii înființate</w:t>
      </w:r>
    </w:p>
    <w:p w14:paraId="40FC731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pe lângă instituții publice din</w:t>
      </w:r>
    </w:p>
    <w:p w14:paraId="2FD738C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administrația publică locală -</w:t>
      </w:r>
    </w:p>
    <w:p w14:paraId="6EAA0FD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secțiunea de dezvoltare"</w:t>
      </w:r>
    </w:p>
    <w:p w14:paraId="0D2DC9DA"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30A56CA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21.F                                      =                           82.F.98.97</w:t>
      </w:r>
      <w:r>
        <w:rPr>
          <w:rFonts w:ascii="Times New Roman" w:hAnsi="Times New Roman" w:cs="Times New Roman"/>
          <w:color w:val="000000" w:themeColor="text1"/>
          <w:sz w:val="24"/>
          <w:szCs w:val="24"/>
          <w:lang w:val="ro-RO"/>
        </w:rPr>
        <w:t>.00</w:t>
      </w:r>
    </w:p>
    <w:p w14:paraId="55467FA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"Veniturile bugetelor instituțiilor                                   "Excedent al bugetului</w:t>
      </w:r>
    </w:p>
    <w:p w14:paraId="0C9B6DC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                                   instituțiilor publice din</w:t>
      </w:r>
    </w:p>
    <w:p w14:paraId="41D0264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finanțate integral din                       </w:t>
      </w:r>
      <w:r>
        <w:rPr>
          <w:rFonts w:ascii="Times New Roman" w:hAnsi="Times New Roman" w:cs="Times New Roman"/>
          <w:color w:val="000000" w:themeColor="text1"/>
          <w:sz w:val="24"/>
          <w:szCs w:val="24"/>
          <w:lang w:val="ro-RO"/>
        </w:rPr>
        <w:t xml:space="preserve">               administrația publică locală</w:t>
      </w:r>
    </w:p>
    <w:p w14:paraId="6959D66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 proprii"                                                      finanțate integral din venituri</w:t>
      </w:r>
    </w:p>
    <w:p w14:paraId="3682E80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(analitice potrivit clasificației                                        proprii - secțiunea de</w:t>
      </w:r>
    </w:p>
    <w:p w14:paraId="570B969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w:t>
      </w:r>
      <w:r>
        <w:rPr>
          <w:rFonts w:ascii="Times New Roman" w:hAnsi="Times New Roman" w:cs="Times New Roman"/>
          <w:color w:val="000000" w:themeColor="text1"/>
          <w:sz w:val="24"/>
          <w:szCs w:val="24"/>
          <w:lang w:val="ro-RO"/>
        </w:rPr>
        <w:t>ugetare)                                                                                dezvoltare"/</w:t>
      </w:r>
    </w:p>
    <w:p w14:paraId="729C7D4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82.F.99.97.00</w:t>
      </w:r>
    </w:p>
    <w:p w14:paraId="787F4B5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"Deficit al bugetului</w:t>
      </w:r>
    </w:p>
    <w:p w14:paraId="4679F8C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instituțiilor publice din</w:t>
      </w:r>
    </w:p>
    <w:p w14:paraId="504A091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administrația publică locală</w:t>
      </w:r>
    </w:p>
    <w:p w14:paraId="434AA70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finanțate integral din venituri</w:t>
      </w:r>
    </w:p>
    <w:p w14:paraId="21F730F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propri</w:t>
      </w:r>
      <w:r>
        <w:rPr>
          <w:rFonts w:ascii="Times New Roman" w:hAnsi="Times New Roman" w:cs="Times New Roman"/>
          <w:color w:val="000000" w:themeColor="text1"/>
          <w:sz w:val="24"/>
          <w:szCs w:val="24"/>
          <w:lang w:val="ro-RO"/>
        </w:rPr>
        <w:t xml:space="preserve">i - secțiunea de </w:t>
      </w:r>
    </w:p>
    <w:p w14:paraId="231EDAD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dezvoltare"</w:t>
      </w:r>
    </w:p>
    <w:p w14:paraId="71BD17EE"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7E4BF26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21.G                                    =                               82.G.98.97.00</w:t>
      </w:r>
    </w:p>
    <w:p w14:paraId="429F5DD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"Veniturile bugetelor instituți</w:t>
      </w:r>
      <w:r>
        <w:rPr>
          <w:rFonts w:ascii="Times New Roman" w:hAnsi="Times New Roman" w:cs="Times New Roman"/>
          <w:color w:val="000000" w:themeColor="text1"/>
          <w:sz w:val="24"/>
          <w:szCs w:val="24"/>
          <w:lang w:val="ro-RO"/>
        </w:rPr>
        <w:t>ilor                                  "Excedent al bugetului</w:t>
      </w:r>
    </w:p>
    <w:p w14:paraId="76DEF34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                                   instituțiilor publice din</w:t>
      </w:r>
    </w:p>
    <w:p w14:paraId="6227577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finanțate din venituri proprii                         administrația publică locală</w:t>
      </w:r>
    </w:p>
    <w:p w14:paraId="1A53291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și subvenții"                                                            finanțate din venituri proprii</w:t>
      </w:r>
    </w:p>
    <w:p w14:paraId="035C9F1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(analitice potrivit clasificației                                      și subvenții - secțiunea de</w:t>
      </w:r>
    </w:p>
    <w:p w14:paraId="1350FF1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bugetare)                                </w:t>
      </w:r>
      <w:r>
        <w:rPr>
          <w:rFonts w:ascii="Times New Roman" w:hAnsi="Times New Roman" w:cs="Times New Roman"/>
          <w:color w:val="000000" w:themeColor="text1"/>
          <w:sz w:val="24"/>
          <w:szCs w:val="24"/>
          <w:lang w:val="ro-RO"/>
        </w:rPr>
        <w:t xml:space="preserve">                                        dezvoltare"/</w:t>
      </w:r>
    </w:p>
    <w:p w14:paraId="2557E4B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82.G.99.97.00</w:t>
      </w:r>
    </w:p>
    <w:p w14:paraId="37EEDB0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Deficit al bugetului</w:t>
      </w:r>
    </w:p>
    <w:p w14:paraId="6155C0D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instituțiilor publice din</w:t>
      </w:r>
    </w:p>
    <w:p w14:paraId="31D3A00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administrația publică locală</w:t>
      </w:r>
    </w:p>
    <w:p w14:paraId="1EAF98B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finanțate din venituri proprii</w:t>
      </w:r>
    </w:p>
    <w:p w14:paraId="518292B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și subvenții - secțiunea de</w:t>
      </w:r>
    </w:p>
    <w:p w14:paraId="1942BE4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dezvoltare"</w:t>
      </w:r>
    </w:p>
    <w:p w14:paraId="308AC785"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5714FA5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NOTĂ:</w:t>
      </w:r>
    </w:p>
    <w:p w14:paraId="5AD5420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Operațiunile de la lit. a) și b) se efectuează cu semnul (+) în situația în care totalul veniturilor/cheltuielilor secțiunii de dezvoltare este pozitiv sau cu</w:t>
      </w:r>
      <w:r>
        <w:rPr>
          <w:rFonts w:ascii="Times New Roman" w:hAnsi="Times New Roman" w:cs="Times New Roman"/>
          <w:color w:val="000000" w:themeColor="text1"/>
          <w:sz w:val="24"/>
          <w:szCs w:val="24"/>
          <w:lang w:val="ro-RO"/>
        </w:rPr>
        <w:t xml:space="preserve"> semnul  (-) în situația în care totalul veniturilor/cheltuielilor secțiunii de dezvoltare este negativ.</w:t>
      </w:r>
    </w:p>
    <w:p w14:paraId="4252357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66DA2843" w14:textId="77777777" w:rsidR="001D29C4" w:rsidRDefault="00DF7015">
      <w:pPr>
        <w:autoSpaceDE w:val="0"/>
        <w:autoSpaceDN w:val="0"/>
        <w:adjustRightInd w:val="0"/>
        <w:spacing w:after="0" w:line="360" w:lineRule="auto"/>
        <w:ind w:firstLine="27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10.6.3. Stabilirea excedentului/deficitului anual al bugetului instituțiilor publice finanțate integral sau parțial din venituri proprii de subord</w:t>
      </w:r>
      <w:r>
        <w:rPr>
          <w:rFonts w:ascii="Times New Roman" w:hAnsi="Times New Roman" w:cs="Times New Roman"/>
          <w:color w:val="000000" w:themeColor="text1"/>
          <w:sz w:val="24"/>
          <w:szCs w:val="24"/>
          <w:lang w:val="ro-RO"/>
        </w:rPr>
        <w:t>onare locală și a bugetelor activităților finanțate integral din venituri proprii înființate pe lângă instituții publice din sectorul administrației publice locale</w:t>
      </w:r>
    </w:p>
    <w:p w14:paraId="5A47933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 În situația în care secțiunea de funcționare și/sau secțiunea de dezvoltare înregistr</w:t>
      </w:r>
      <w:r>
        <w:rPr>
          <w:rFonts w:ascii="Times New Roman" w:hAnsi="Times New Roman" w:cs="Times New Roman"/>
          <w:color w:val="000000" w:themeColor="text1"/>
          <w:sz w:val="24"/>
          <w:szCs w:val="24"/>
          <w:lang w:val="ro-RO"/>
        </w:rPr>
        <w:t>ează excedent, acesta se preia în contul de excedent al bugetului instituțiilor publice finanțate integral sau parțial din venituri proprii/al bugetului activităților finanțate integral din venituri proprii înființate pe lângă instituții publice din sector</w:t>
      </w:r>
      <w:r>
        <w:rPr>
          <w:rFonts w:ascii="Times New Roman" w:hAnsi="Times New Roman" w:cs="Times New Roman"/>
          <w:color w:val="000000" w:themeColor="text1"/>
          <w:sz w:val="24"/>
          <w:szCs w:val="24"/>
          <w:lang w:val="ro-RO"/>
        </w:rPr>
        <w:t>ul administrației publice locale pe bază de notă contabilă, astfel:</w:t>
      </w:r>
    </w:p>
    <w:p w14:paraId="06E78F0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82.E.98.96.00                                     =                    82.E.98.00.00</w:t>
      </w:r>
    </w:p>
    <w:p w14:paraId="7C65F40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 al bugetului activităților                          "Excedent al bugetului</w:t>
      </w:r>
    </w:p>
    <w:p w14:paraId="6E4F822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finan</w:t>
      </w:r>
      <w:r>
        <w:rPr>
          <w:rFonts w:ascii="Times New Roman" w:hAnsi="Times New Roman" w:cs="Times New Roman"/>
          <w:color w:val="000000" w:themeColor="text1"/>
          <w:sz w:val="24"/>
          <w:szCs w:val="24"/>
          <w:lang w:val="ro-RO"/>
        </w:rPr>
        <w:t>ț</w:t>
      </w:r>
      <w:r>
        <w:rPr>
          <w:rFonts w:ascii="Times New Roman" w:hAnsi="Times New Roman" w:cs="Times New Roman"/>
          <w:color w:val="000000" w:themeColor="text1"/>
          <w:sz w:val="24"/>
          <w:szCs w:val="24"/>
          <w:lang w:val="ro-RO"/>
        </w:rPr>
        <w:t>ate integral din venituri                              activităților finanțate integral</w:t>
      </w:r>
    </w:p>
    <w:p w14:paraId="7B40719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proprii înființate pe lângă instituții                      din venituri proprii înființate</w:t>
      </w:r>
    </w:p>
    <w:p w14:paraId="7251EDC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                         pe lângă instituții publice din</w:t>
      </w:r>
    </w:p>
    <w:p w14:paraId="4C1C530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 secțiunea de funcționare"/                       administrația publică locală"</w:t>
      </w:r>
    </w:p>
    <w:p w14:paraId="75AAC62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82.E.98.97.00</w:t>
      </w:r>
    </w:p>
    <w:p w14:paraId="3380BB5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 al bugetului activităților</w:t>
      </w:r>
    </w:p>
    <w:p w14:paraId="6CA06F3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finanț</w:t>
      </w:r>
      <w:r>
        <w:rPr>
          <w:rFonts w:ascii="Times New Roman" w:hAnsi="Times New Roman" w:cs="Times New Roman"/>
          <w:color w:val="000000" w:themeColor="text1"/>
          <w:sz w:val="24"/>
          <w:szCs w:val="24"/>
          <w:lang w:val="ro-RO"/>
        </w:rPr>
        <w:t>ate integral din venituri</w:t>
      </w:r>
    </w:p>
    <w:p w14:paraId="61D6A28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proprii înființate pe lângă instituții</w:t>
      </w:r>
    </w:p>
    <w:p w14:paraId="022645C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w:t>
      </w:r>
    </w:p>
    <w:p w14:paraId="11508FC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 secțiunea de dezvoltare"</w:t>
      </w:r>
    </w:p>
    <w:p w14:paraId="5AA7C77D"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719CF83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82.F.98.96.00                                 =                          82.F.98.00.00</w:t>
      </w:r>
    </w:p>
    <w:p w14:paraId="2DEB9F8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 al bugetului instituțiilor                            "Excedent al bugetului</w:t>
      </w:r>
    </w:p>
    <w:p w14:paraId="43543C4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                             instituțiilor publice din</w:t>
      </w:r>
    </w:p>
    <w:p w14:paraId="11999D7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finanțate integral din venituri                        adminis</w:t>
      </w:r>
      <w:r>
        <w:rPr>
          <w:rFonts w:ascii="Times New Roman" w:hAnsi="Times New Roman" w:cs="Times New Roman"/>
          <w:color w:val="000000" w:themeColor="text1"/>
          <w:sz w:val="24"/>
          <w:szCs w:val="24"/>
          <w:lang w:val="ro-RO"/>
        </w:rPr>
        <w:t>trația publică locală</w:t>
      </w:r>
    </w:p>
    <w:p w14:paraId="4D3B2CC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proprii - secțiunea de funcționare"/                      finanțate integral din venituri</w:t>
      </w:r>
    </w:p>
    <w:p w14:paraId="7232D2B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82.F.98.97.00                                                                   proprii"</w:t>
      </w:r>
    </w:p>
    <w:p w14:paraId="22CACEA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 al bugetului instituțiilor</w:t>
      </w:r>
    </w:p>
    <w:p w14:paraId="5966FFE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w:t>
      </w:r>
      <w:r>
        <w:rPr>
          <w:rFonts w:ascii="Times New Roman" w:hAnsi="Times New Roman" w:cs="Times New Roman"/>
          <w:color w:val="000000" w:themeColor="text1"/>
          <w:sz w:val="24"/>
          <w:szCs w:val="24"/>
          <w:lang w:val="ro-RO"/>
        </w:rPr>
        <w:t>ublice din administrația publică</w:t>
      </w:r>
    </w:p>
    <w:p w14:paraId="5F756C2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finanțate integral din</w:t>
      </w:r>
    </w:p>
    <w:p w14:paraId="36C32FC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 proprii - secțiunea de</w:t>
      </w:r>
    </w:p>
    <w:p w14:paraId="790D62D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dezvoltare"</w:t>
      </w:r>
    </w:p>
    <w:p w14:paraId="11961273"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454E83BE"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7020F22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82.G.98.96.00                                       =                   82.G.98.00.00</w:t>
      </w:r>
    </w:p>
    <w:p w14:paraId="3AF7A69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 al bugetului instituțiilor    </w:t>
      </w:r>
      <w:r>
        <w:rPr>
          <w:rFonts w:ascii="Times New Roman" w:hAnsi="Times New Roman" w:cs="Times New Roman"/>
          <w:color w:val="000000" w:themeColor="text1"/>
          <w:sz w:val="24"/>
          <w:szCs w:val="24"/>
          <w:lang w:val="ro-RO"/>
        </w:rPr>
        <w:t xml:space="preserve">                           "Excedent al bugetului</w:t>
      </w:r>
    </w:p>
    <w:p w14:paraId="49BF3E5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                                   instituțiilor publice din</w:t>
      </w:r>
    </w:p>
    <w:p w14:paraId="48C71B4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finanțate din venituri proprii                         administrația publică locală</w:t>
      </w:r>
    </w:p>
    <w:p w14:paraId="196EF2F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și subven</w:t>
      </w:r>
      <w:r>
        <w:rPr>
          <w:rFonts w:ascii="Times New Roman" w:hAnsi="Times New Roman" w:cs="Times New Roman"/>
          <w:color w:val="000000" w:themeColor="text1"/>
          <w:sz w:val="24"/>
          <w:szCs w:val="24"/>
          <w:lang w:val="ro-RO"/>
        </w:rPr>
        <w:t>ț</w:t>
      </w:r>
      <w:r>
        <w:rPr>
          <w:rFonts w:ascii="Times New Roman" w:hAnsi="Times New Roman" w:cs="Times New Roman"/>
          <w:color w:val="000000" w:themeColor="text1"/>
          <w:sz w:val="24"/>
          <w:szCs w:val="24"/>
          <w:lang w:val="ro-RO"/>
        </w:rPr>
        <w:t>ii - secțiunea de                                        finanțate din venituri proprii</w:t>
      </w:r>
    </w:p>
    <w:p w14:paraId="506C156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funcționare"/                                                                         și subvenții"</w:t>
      </w:r>
    </w:p>
    <w:p w14:paraId="5D7E975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82.G.98.97.00</w:t>
      </w:r>
    </w:p>
    <w:p w14:paraId="5C80CCE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 al bugetului instituțiilor</w:t>
      </w:r>
    </w:p>
    <w:p w14:paraId="5441B42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publice din administrația publică</w:t>
      </w:r>
    </w:p>
    <w:p w14:paraId="77A8134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finanțate din venituri proprii</w:t>
      </w:r>
    </w:p>
    <w:p w14:paraId="05F87AF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și subvenții - secțiunea de</w:t>
      </w:r>
    </w:p>
    <w:p w14:paraId="2892061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dezvoltare"</w:t>
      </w:r>
    </w:p>
    <w:p w14:paraId="04FF4D5D"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5147891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 în situația în care secțiunea de funcționare și/sau secțiunea de dezvoltare a bugetului instituțiilor publice finanțate integral sau parțial din venituri proprii și a bugetului activităților finanțate integral din venituri proprii înființate pe lâng</w:t>
      </w:r>
      <w:r>
        <w:rPr>
          <w:rFonts w:ascii="Times New Roman" w:hAnsi="Times New Roman" w:cs="Times New Roman"/>
          <w:color w:val="000000" w:themeColor="text1"/>
          <w:sz w:val="24"/>
          <w:szCs w:val="24"/>
          <w:lang w:val="ro-RO"/>
        </w:rPr>
        <w:t xml:space="preserve">ă instituții publice din sectorul administrației publice locale înregistrează deficit, acesta se acoperă definitiv din excedentul </w:t>
      </w:r>
      <w:r>
        <w:rPr>
          <w:rFonts w:ascii="Times New Roman" w:hAnsi="Times New Roman" w:cs="Times New Roman"/>
          <w:color w:val="000000" w:themeColor="text1"/>
          <w:sz w:val="24"/>
          <w:szCs w:val="24"/>
          <w:lang w:val="ro-RO"/>
        </w:rPr>
        <w:lastRenderedPageBreak/>
        <w:t>anilor precedenți prin decizie a ordonatorului de credite, emisă până la data de 13 ianuarie 2025 inclusiv, la care va fi anex</w:t>
      </w:r>
      <w:r>
        <w:rPr>
          <w:rFonts w:ascii="Times New Roman" w:hAnsi="Times New Roman" w:cs="Times New Roman"/>
          <w:color w:val="000000" w:themeColor="text1"/>
          <w:sz w:val="24"/>
          <w:szCs w:val="24"/>
          <w:lang w:val="ro-RO"/>
        </w:rPr>
        <w:t>at ordinul de plată prin care se virează suma aprobată, astfel:</w:t>
      </w:r>
    </w:p>
    <w:p w14:paraId="4062A91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din contul 82.E.98.00.00 "Excedent al bugetului activităților finanțate integral din venituri proprii înființate pe lângă instituții publice din administrația publică locală" în contul 8</w:t>
      </w:r>
      <w:r>
        <w:rPr>
          <w:rFonts w:ascii="Times New Roman" w:hAnsi="Times New Roman" w:cs="Times New Roman"/>
          <w:color w:val="000000" w:themeColor="text1"/>
          <w:sz w:val="24"/>
          <w:szCs w:val="24"/>
          <w:lang w:val="ro-RO"/>
        </w:rPr>
        <w:t>2.E.99.96.00 "Deficit al bugetului activităților finanțate integral din venituri proprii înființate pe lângă instituții publice din administrația publică locală - secțiunea de funcționare"/82.E.99.97.00 "Deficit al bugetului activităților finanțate integra</w:t>
      </w:r>
      <w:r>
        <w:rPr>
          <w:rFonts w:ascii="Times New Roman" w:hAnsi="Times New Roman" w:cs="Times New Roman"/>
          <w:color w:val="000000" w:themeColor="text1"/>
          <w:sz w:val="24"/>
          <w:szCs w:val="24"/>
          <w:lang w:val="ro-RO"/>
        </w:rPr>
        <w:t>l din venituri proprii înființate pe lângă instituții publice din administrația publică locală - secțiunea de dezvoltare", în cazul instituțiilor publice din administrația publică locală care au înființate activități finanțate integral din venituri proprii</w:t>
      </w:r>
      <w:r>
        <w:rPr>
          <w:rFonts w:ascii="Times New Roman" w:hAnsi="Times New Roman" w:cs="Times New Roman"/>
          <w:color w:val="000000" w:themeColor="text1"/>
          <w:sz w:val="24"/>
          <w:szCs w:val="24"/>
          <w:lang w:val="ro-RO"/>
        </w:rPr>
        <w:t>;</w:t>
      </w:r>
    </w:p>
    <w:p w14:paraId="23FED07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din contul 82.F.98.00.00 "Excedent al bugetului instituțiilor publice din administrația publică locală finanțate integral din venituri proprii" în contul 82.F.99.96.00 "Deficit al bugetului instituțiilor publice din administrația publică locală fin</w:t>
      </w:r>
      <w:r>
        <w:rPr>
          <w:rFonts w:ascii="Times New Roman" w:hAnsi="Times New Roman" w:cs="Times New Roman"/>
          <w:color w:val="000000" w:themeColor="text1"/>
          <w:sz w:val="24"/>
          <w:szCs w:val="24"/>
          <w:lang w:val="ro-RO"/>
        </w:rPr>
        <w:t>anțate integral din venituri proprii - secțiunea de funcționare"/82.F.99.97.00 "Deficit al bugetului instituțiilor publice din administrația publică locală finanțate integral din venituri proprii - secțiunea de dezvoltare", în cazul instituțiilor publice f</w:t>
      </w:r>
      <w:r>
        <w:rPr>
          <w:rFonts w:ascii="Times New Roman" w:hAnsi="Times New Roman" w:cs="Times New Roman"/>
          <w:color w:val="000000" w:themeColor="text1"/>
          <w:sz w:val="24"/>
          <w:szCs w:val="24"/>
          <w:lang w:val="ro-RO"/>
        </w:rPr>
        <w:t>inanțate integral din venituri proprii din sectorul administrației publice locale;</w:t>
      </w:r>
    </w:p>
    <w:p w14:paraId="01906D0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din contul 82.G.98.00.00 "Excedent al bugetului instituțiilor publice din administrația publică locală finanțate din venituri proprii și subvenții" în contul 82.G.99.9</w:t>
      </w:r>
      <w:r>
        <w:rPr>
          <w:rFonts w:ascii="Times New Roman" w:hAnsi="Times New Roman" w:cs="Times New Roman"/>
          <w:color w:val="000000" w:themeColor="text1"/>
          <w:sz w:val="24"/>
          <w:szCs w:val="24"/>
          <w:lang w:val="ro-RO"/>
        </w:rPr>
        <w:t>6.00 "Deficit al bugetului instituțiilor publice din administrația publică locală finanțate din venituri proprii și subvenții - secțiunea de funcționare"/82.G.99.97.00 "Deficit al bugetului instituțiilor publice din administrația publică locală finanțate d</w:t>
      </w:r>
      <w:r>
        <w:rPr>
          <w:rFonts w:ascii="Times New Roman" w:hAnsi="Times New Roman" w:cs="Times New Roman"/>
          <w:color w:val="000000" w:themeColor="text1"/>
          <w:sz w:val="24"/>
          <w:szCs w:val="24"/>
          <w:lang w:val="ro-RO"/>
        </w:rPr>
        <w:t>in venituri proprii și subvenții - secțiunea de dezvoltare", în cazul instituțiilor publice finanțate parțial din venituri proprii din sectorul administrației publice locale.</w:t>
      </w:r>
    </w:p>
    <w:p w14:paraId="1CB277F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p>
    <w:p w14:paraId="05AFEAFD" w14:textId="77777777" w:rsidR="001D29C4" w:rsidRDefault="00DF7015">
      <w:pPr>
        <w:autoSpaceDE w:val="0"/>
        <w:autoSpaceDN w:val="0"/>
        <w:adjustRightInd w:val="0"/>
        <w:spacing w:after="0" w:line="360" w:lineRule="auto"/>
        <w:ind w:firstLine="36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10.6.4. Operațiunile de încheiere a execuției bugetelor instituțiilor public</w:t>
      </w:r>
      <w:r>
        <w:rPr>
          <w:rFonts w:ascii="Times New Roman" w:hAnsi="Times New Roman" w:cs="Times New Roman"/>
          <w:color w:val="000000" w:themeColor="text1"/>
          <w:sz w:val="24"/>
          <w:szCs w:val="24"/>
          <w:lang w:val="ro-RO"/>
        </w:rPr>
        <w:t>e finanțate integral sau parțial din venituri proprii din sectorul administrației publice locale și a bugetelor activităților finanțate integral din venituri proprii înființate pe lângă instituții publice din sectorul administrației publice locale se efect</w:t>
      </w:r>
      <w:r>
        <w:rPr>
          <w:rFonts w:ascii="Times New Roman" w:hAnsi="Times New Roman" w:cs="Times New Roman"/>
          <w:color w:val="000000" w:themeColor="text1"/>
          <w:sz w:val="24"/>
          <w:szCs w:val="24"/>
          <w:lang w:val="ro-RO"/>
        </w:rPr>
        <w:t>uează în primele 5 zile lucrătoare ale lunii ianuarie 2025, cu data de  31 decembrie 2024.</w:t>
      </w:r>
    </w:p>
    <w:p w14:paraId="48D69EC0" w14:textId="77777777" w:rsidR="001D29C4" w:rsidRDefault="001D29C4">
      <w:pPr>
        <w:autoSpaceDE w:val="0"/>
        <w:autoSpaceDN w:val="0"/>
        <w:adjustRightInd w:val="0"/>
        <w:spacing w:after="0" w:line="360" w:lineRule="auto"/>
        <w:ind w:firstLine="360"/>
        <w:jc w:val="both"/>
        <w:rPr>
          <w:rFonts w:ascii="Times New Roman" w:hAnsi="Times New Roman" w:cs="Times New Roman"/>
          <w:color w:val="000000" w:themeColor="text1"/>
          <w:sz w:val="24"/>
          <w:szCs w:val="24"/>
          <w:lang w:val="ro-RO"/>
        </w:rPr>
      </w:pPr>
    </w:p>
    <w:p w14:paraId="6C94FBB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10.6.5. Titularii conturilor au obligația de a verifica extrasele conturilor de excedent/deficit și de a sesiza unitățile Trezoreriei Statului asupra eventualel</w:t>
      </w:r>
      <w:r>
        <w:rPr>
          <w:rFonts w:ascii="Times New Roman" w:hAnsi="Times New Roman" w:cs="Times New Roman"/>
          <w:color w:val="000000" w:themeColor="text1"/>
          <w:sz w:val="24"/>
          <w:szCs w:val="24"/>
          <w:lang w:val="ro-RO"/>
        </w:rPr>
        <w:t>or iregularități, în termen de o zi lucrătoare de la primirea acestora, în scopul efectuării corecțiilor care se impun.</w:t>
      </w:r>
    </w:p>
    <w:p w14:paraId="2A8A447F" w14:textId="77777777" w:rsidR="001D29C4" w:rsidRDefault="00DF7015">
      <w:pPr>
        <w:autoSpaceDE w:val="0"/>
        <w:autoSpaceDN w:val="0"/>
        <w:adjustRightInd w:val="0"/>
        <w:spacing w:after="0" w:line="360" w:lineRule="auto"/>
        <w:ind w:firstLineChars="150" w:firstLine="36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10.7. Prevederile prezentului capitol se aplică și de instituțiile publice ierarhic superioare/instituțiile publice care au preluat acti</w:t>
      </w:r>
      <w:r>
        <w:rPr>
          <w:rFonts w:ascii="Times New Roman" w:hAnsi="Times New Roman" w:cs="Times New Roman"/>
          <w:color w:val="000000" w:themeColor="text1"/>
          <w:sz w:val="24"/>
          <w:szCs w:val="24"/>
          <w:lang w:val="ro-RO"/>
        </w:rPr>
        <w:t>vitatea unor instituții publice care s-au reorganizat în anul 2024 și pentru care prevederile legale în vigoare reglementează în sarcina acestora astfel de atribuții.</w:t>
      </w:r>
    </w:p>
    <w:p w14:paraId="157296E1"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6812E7F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CAPITOLUL XI</w:t>
      </w:r>
    </w:p>
    <w:p w14:paraId="3858D6DA" w14:textId="77777777" w:rsidR="001D29C4" w:rsidRDefault="00DF7015">
      <w:pPr>
        <w:autoSpaceDE w:val="0"/>
        <w:autoSpaceDN w:val="0"/>
        <w:adjustRightInd w:val="0"/>
        <w:spacing w:after="0" w:line="360" w:lineRule="auto"/>
        <w:jc w:val="both"/>
        <w:rPr>
          <w:rFonts w:ascii="Times New Roman" w:hAnsi="Times New Roman" w:cs="Times New Roman"/>
          <w:b/>
          <w:bCs/>
          <w:color w:val="000000" w:themeColor="text1"/>
          <w:sz w:val="24"/>
          <w:szCs w:val="24"/>
          <w:lang w:val="ro-RO"/>
        </w:rPr>
      </w:pPr>
      <w:r>
        <w:rPr>
          <w:rFonts w:ascii="Times New Roman" w:hAnsi="Times New Roman" w:cs="Times New Roman"/>
          <w:b/>
          <w:bCs/>
          <w:color w:val="000000" w:themeColor="text1"/>
          <w:sz w:val="24"/>
          <w:szCs w:val="24"/>
          <w:lang w:val="ro-RO"/>
        </w:rPr>
        <w:t>Încheierea execuției bugetelor fondurilor externe nerambursabile, bugetelor</w:t>
      </w:r>
      <w:r>
        <w:rPr>
          <w:rFonts w:ascii="Times New Roman" w:hAnsi="Times New Roman" w:cs="Times New Roman"/>
          <w:b/>
          <w:bCs/>
          <w:color w:val="000000" w:themeColor="text1"/>
          <w:sz w:val="24"/>
          <w:szCs w:val="24"/>
          <w:lang w:val="ro-RO"/>
        </w:rPr>
        <w:t xml:space="preserve"> creditelor interne și bugetelor creditelor externe ale instituțiilor publice, indiferent de modalitatea de organizare și finanțare a acestora</w:t>
      </w:r>
    </w:p>
    <w:p w14:paraId="43373BEB" w14:textId="77777777" w:rsidR="001D29C4" w:rsidRDefault="001D29C4">
      <w:pPr>
        <w:autoSpaceDE w:val="0"/>
        <w:autoSpaceDN w:val="0"/>
        <w:adjustRightInd w:val="0"/>
        <w:spacing w:after="0" w:line="360" w:lineRule="auto"/>
        <w:jc w:val="both"/>
        <w:rPr>
          <w:rFonts w:ascii="Times New Roman" w:hAnsi="Times New Roman" w:cs="Times New Roman"/>
          <w:b/>
          <w:bCs/>
          <w:color w:val="000000" w:themeColor="text1"/>
          <w:sz w:val="24"/>
          <w:szCs w:val="24"/>
          <w:lang w:val="ro-RO"/>
        </w:rPr>
      </w:pPr>
    </w:p>
    <w:p w14:paraId="39026E3A"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11.1. Stabilirea rezultatului execuției bugetelor fondurilor externe nerambursabile gestionate de instituțiile p</w:t>
      </w:r>
      <w:r>
        <w:rPr>
          <w:rFonts w:ascii="Times New Roman" w:hAnsi="Times New Roman" w:cs="Times New Roman"/>
          <w:color w:val="000000" w:themeColor="text1"/>
          <w:sz w:val="24"/>
          <w:szCs w:val="24"/>
          <w:lang w:val="ro-RO"/>
        </w:rPr>
        <w:t>ublice, altele decât cele din sectorul administrației publice locale</w:t>
      </w:r>
    </w:p>
    <w:p w14:paraId="2D4B8854"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45B9CF8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11.1.1. Conturile de venituri și de cheltuieli ale bugetului fondurilor externe nerambursabile se închid, în funcție de modul de aprobare a bugetelor respective, astfel:</w:t>
      </w:r>
    </w:p>
    <w:p w14:paraId="045ABBF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 prin </w:t>
      </w:r>
      <w:r>
        <w:rPr>
          <w:rFonts w:ascii="Times New Roman" w:hAnsi="Times New Roman" w:cs="Times New Roman"/>
          <w:color w:val="000000" w:themeColor="text1"/>
          <w:sz w:val="24"/>
          <w:szCs w:val="24"/>
          <w:lang w:val="ro-RO"/>
        </w:rPr>
        <w:t>contul de excedent/deficit, în situația în care bugetul fondurilor externe nerambursabile este aprobat cu venituri, potrivit prevederilor de la pct. 11.1.2;</w:t>
      </w:r>
    </w:p>
    <w:p w14:paraId="27EACC3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 prin contul 50.71.04 "Disponibil al bugetului fondurilor externe nerambursabile din sume neu</w:t>
      </w:r>
      <w:r>
        <w:rPr>
          <w:rFonts w:ascii="Times New Roman" w:hAnsi="Times New Roman" w:cs="Times New Roman"/>
          <w:color w:val="000000" w:themeColor="text1"/>
          <w:sz w:val="24"/>
          <w:szCs w:val="24"/>
          <w:lang w:val="ro-RO"/>
        </w:rPr>
        <w:t>tilizate în anul curent și reportate în anul următor - sectorul administrație publică centrală", în situația în care bugetul fondurilor externe nerambursabile nu este aprobat cu venituri, iar sursele de finanțare a cheltuielilor au fost evidențiate în cont</w:t>
      </w:r>
      <w:r>
        <w:rPr>
          <w:rFonts w:ascii="Times New Roman" w:hAnsi="Times New Roman" w:cs="Times New Roman"/>
          <w:color w:val="000000" w:themeColor="text1"/>
          <w:sz w:val="24"/>
          <w:szCs w:val="24"/>
          <w:lang w:val="ro-RO"/>
        </w:rPr>
        <w:t>ul de venituri bugetare corespunzător subdiviziunii 41.04.00 "Sume aferente fondurilor externe nerambursabile";</w:t>
      </w:r>
    </w:p>
    <w:p w14:paraId="75A9957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 prin conturile prevăzute la lit. a) și b), în situația în care în bugetul fondurilor externe nerambursabile sunt aprobate venituri bugeta</w:t>
      </w:r>
      <w:r>
        <w:rPr>
          <w:rFonts w:ascii="Times New Roman" w:hAnsi="Times New Roman" w:cs="Times New Roman"/>
          <w:color w:val="000000" w:themeColor="text1"/>
          <w:sz w:val="24"/>
          <w:szCs w:val="24"/>
          <w:lang w:val="ro-RO"/>
        </w:rPr>
        <w:t>re numai pentru anumite fonduri externe nerambursabile.</w:t>
      </w:r>
    </w:p>
    <w:p w14:paraId="05D74874"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2F033E5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11.1.2. Pe data de 30 decembrie 2024, instituțiile publice din sectorul administrației publice centrale reîntregesc excedentul anului precedent cu sumele repartizate din acesta în cursul anului </w:t>
      </w:r>
      <w:r>
        <w:rPr>
          <w:rFonts w:ascii="Times New Roman" w:hAnsi="Times New Roman" w:cs="Times New Roman"/>
          <w:color w:val="000000" w:themeColor="text1"/>
          <w:sz w:val="24"/>
          <w:szCs w:val="24"/>
          <w:lang w:val="ro-RO"/>
        </w:rPr>
        <w:lastRenderedPageBreak/>
        <w:t>2024 pe bază de ordine de plată, prin virarea sumelor core</w:t>
      </w:r>
      <w:r>
        <w:rPr>
          <w:rFonts w:ascii="Times New Roman" w:hAnsi="Times New Roman" w:cs="Times New Roman"/>
          <w:color w:val="000000" w:themeColor="text1"/>
          <w:sz w:val="24"/>
          <w:szCs w:val="24"/>
          <w:lang w:val="ro-RO"/>
        </w:rPr>
        <w:t>spunzătoare din contul de venituri bugetare aferente subdiviziunii de venituri bugetare 40.15.03 "Sume utilizate de alte instituții din excedentul anului precedent" în conturile corespunzătoare de excedente bugetare.</w:t>
      </w:r>
    </w:p>
    <w:p w14:paraId="2A7C66C7"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017FB6D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11.1.3. Conturile de venituri și d</w:t>
      </w:r>
      <w:r>
        <w:rPr>
          <w:rFonts w:ascii="Times New Roman" w:hAnsi="Times New Roman" w:cs="Times New Roman"/>
          <w:color w:val="000000" w:themeColor="text1"/>
          <w:sz w:val="24"/>
          <w:szCs w:val="24"/>
          <w:lang w:val="ro-RO"/>
        </w:rPr>
        <w:t>e cheltuieli se închid prin următoarele conturi de excedente/deficite 80.D.00.00.00 "Excedent/Deficit al bugetului fondurilor externe nerambursabile al instituțiilor publice din administrația publică centrală pe anul 2024", 81.02.D.00.00.00 "Excedent/Defic</w:t>
      </w:r>
      <w:r>
        <w:rPr>
          <w:rFonts w:ascii="Times New Roman" w:hAnsi="Times New Roman" w:cs="Times New Roman"/>
          <w:color w:val="000000" w:themeColor="text1"/>
          <w:sz w:val="24"/>
          <w:szCs w:val="24"/>
          <w:lang w:val="ro-RO"/>
        </w:rPr>
        <w:t>it al bugetului fondurilor externe nerambursabile ale instituțiilor publice din sectorul bugetului asigurărilor sociale de stat pe anul 2024" și 86.02.D.00.00.00 "Excedent/Deficit al bugetului fondurilor externe nerambursabile ale instituțiilor publice din</w:t>
      </w:r>
      <w:r>
        <w:rPr>
          <w:rFonts w:ascii="Times New Roman" w:hAnsi="Times New Roman" w:cs="Times New Roman"/>
          <w:color w:val="000000" w:themeColor="text1"/>
          <w:sz w:val="24"/>
          <w:szCs w:val="24"/>
          <w:lang w:val="ro-RO"/>
        </w:rPr>
        <w:t xml:space="preserve"> sectorul bugetului asigurărilor pentru șomaj pe anul 2024"; 87.D.00.00.00 "Excedent/Deficit al bugetului fondurilor externe nerambursabile ale instituțiilor publice din sectorul fondului național unic de asigurări sociale de sănătate pe anul 2024".</w:t>
      </w:r>
    </w:p>
    <w:p w14:paraId="1B9601B7"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64CC986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w:t>
      </w:r>
      <w:r>
        <w:rPr>
          <w:rFonts w:ascii="Times New Roman" w:hAnsi="Times New Roman" w:cs="Times New Roman"/>
          <w:color w:val="000000" w:themeColor="text1"/>
          <w:sz w:val="24"/>
          <w:szCs w:val="24"/>
          <w:lang w:val="ro-RO"/>
        </w:rPr>
        <w:t>1.1.4. Operațiunile privind închiderea conturilor de venituri și cheltuieli bugetare:</w:t>
      </w:r>
    </w:p>
    <w:p w14:paraId="17FEB0D9" w14:textId="77777777" w:rsidR="001D29C4" w:rsidRDefault="00DF7015">
      <w:pPr>
        <w:pStyle w:val="Listparagraf"/>
        <w:numPr>
          <w:ilvl w:val="0"/>
          <w:numId w:val="3"/>
        </w:num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Închiderea de către unitățile Trezoreriei Statului a conturilor de cheltuieli</w:t>
      </w:r>
    </w:p>
    <w:p w14:paraId="20D32A5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80.D.00.00.00                          =                                 23.D</w:t>
      </w:r>
    </w:p>
    <w:p w14:paraId="600BCCE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"Excedent/Deficit al bugetului                                     "Cheltuieli din fondurile</w:t>
      </w:r>
    </w:p>
    <w:p w14:paraId="3FBFB0F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fondurilor externe nerambursabile ale                       externe nerambursabile ale</w:t>
      </w:r>
    </w:p>
    <w:p w14:paraId="37F4329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instituțiilor publice din                                          </w:t>
      </w:r>
      <w:r>
        <w:rPr>
          <w:rFonts w:ascii="Times New Roman" w:hAnsi="Times New Roman" w:cs="Times New Roman"/>
          <w:color w:val="000000" w:themeColor="text1"/>
          <w:sz w:val="24"/>
          <w:szCs w:val="24"/>
          <w:lang w:val="ro-RO"/>
        </w:rPr>
        <w:t xml:space="preserve">      instituțiilor publice din</w:t>
      </w:r>
    </w:p>
    <w:p w14:paraId="2E46B72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administrația publică centrală pe                          administrația publică centrală"</w:t>
      </w:r>
    </w:p>
    <w:p w14:paraId="69ED589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anul 2024"                                                                       (analitice potrivit</w:t>
      </w:r>
    </w:p>
    <w:p w14:paraId="516D6C2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clasificației bugetare)</w:t>
      </w:r>
    </w:p>
    <w:p w14:paraId="6DDA19CF"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631D02A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81.02.D.00.00.00                                 =                       25.D</w:t>
      </w:r>
    </w:p>
    <w:p w14:paraId="6AFB7C3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"Excedent/Deficit al bugetului                             "Cheltuieli din fo</w:t>
      </w:r>
      <w:r>
        <w:rPr>
          <w:rFonts w:ascii="Times New Roman" w:hAnsi="Times New Roman" w:cs="Times New Roman"/>
          <w:color w:val="000000" w:themeColor="text1"/>
          <w:sz w:val="24"/>
          <w:szCs w:val="24"/>
          <w:lang w:val="ro-RO"/>
        </w:rPr>
        <w:t>nduri externe</w:t>
      </w:r>
    </w:p>
    <w:p w14:paraId="4CD9F32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fondurilor externe nerambursabile ale                 nerambursabile ale instituțiilor</w:t>
      </w:r>
    </w:p>
    <w:p w14:paraId="6051BB4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instituțiilor publice din sectorul                            publice din sectorul bugetului</w:t>
      </w:r>
    </w:p>
    <w:p w14:paraId="3A89FDF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bugetului asigurărilor sociale de                 </w:t>
      </w:r>
      <w:r>
        <w:rPr>
          <w:rFonts w:ascii="Times New Roman" w:hAnsi="Times New Roman" w:cs="Times New Roman"/>
          <w:color w:val="000000" w:themeColor="text1"/>
          <w:sz w:val="24"/>
          <w:szCs w:val="24"/>
          <w:lang w:val="ro-RO"/>
        </w:rPr>
        <w:t xml:space="preserve">            asigurărilor sociale de stat"</w:t>
      </w:r>
    </w:p>
    <w:p w14:paraId="5AE0B38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stat pe anul 2024"                                                            (analitice potrivit</w:t>
      </w:r>
    </w:p>
    <w:p w14:paraId="7954818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clasificației bugetare)</w:t>
      </w:r>
    </w:p>
    <w:p w14:paraId="39FB2F47"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7451990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86.02.D.00.00.00                                 =                       29.D</w:t>
      </w:r>
    </w:p>
    <w:p w14:paraId="79685A0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"Excedent/Deficit al bugetului                             "Cheltuieli din fonduri externe</w:t>
      </w:r>
    </w:p>
    <w:p w14:paraId="335309F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fondurilor externe nerambursabile ale                 nerambursabile ale</w:t>
      </w:r>
      <w:r>
        <w:rPr>
          <w:rFonts w:ascii="Times New Roman" w:hAnsi="Times New Roman" w:cs="Times New Roman"/>
          <w:color w:val="000000" w:themeColor="text1"/>
          <w:sz w:val="24"/>
          <w:szCs w:val="24"/>
          <w:lang w:val="ro-RO"/>
        </w:rPr>
        <w:t xml:space="preserve"> instituțiilor</w:t>
      </w:r>
    </w:p>
    <w:p w14:paraId="13B2754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instituțiilor publice din sectorul                            publice din sectorul bugetului</w:t>
      </w:r>
    </w:p>
    <w:p w14:paraId="404A7DE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bugetului asigurărilor pentru șomaj pe                   asigurărilor pentru șomaj"</w:t>
      </w:r>
    </w:p>
    <w:p w14:paraId="04CE22C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anul 2024"                                                                (analitice potrivit</w:t>
      </w:r>
    </w:p>
    <w:p w14:paraId="7319D84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clasificației bugetare)</w:t>
      </w:r>
    </w:p>
    <w:p w14:paraId="418C0D44"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34E5B6F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 xml:space="preserve">87.D.00.00.00                             </w:t>
      </w:r>
      <w:r>
        <w:rPr>
          <w:rFonts w:ascii="Times New Roman" w:hAnsi="Times New Roman" w:cs="Times New Roman"/>
          <w:color w:val="000000" w:themeColor="text1"/>
          <w:sz w:val="24"/>
          <w:szCs w:val="24"/>
          <w:lang w:val="ro-RO"/>
        </w:rPr>
        <w:t xml:space="preserve">         =                        27.D</w:t>
      </w:r>
    </w:p>
    <w:p w14:paraId="6BA892E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"Excedent/Deficit al bugetului                              "Cheltuieli din fondurile</w:t>
      </w:r>
    </w:p>
    <w:p w14:paraId="3D18366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fondurilor externe nerambursabile ale                 externe nerambursabile ale</w:t>
      </w:r>
    </w:p>
    <w:p w14:paraId="64EB035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instituțiilor publice din sectorul                             instituțiilor publice din</w:t>
      </w:r>
    </w:p>
    <w:p w14:paraId="26EB6A0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Fondului național unic de asigurări                     sectorul Fondului național unic</w:t>
      </w:r>
    </w:p>
    <w:p w14:paraId="3050924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sociale de sănătate pe de anul 2024"                      de asigur</w:t>
      </w:r>
      <w:r>
        <w:rPr>
          <w:rFonts w:ascii="Times New Roman" w:hAnsi="Times New Roman" w:cs="Times New Roman"/>
          <w:color w:val="000000" w:themeColor="text1"/>
          <w:sz w:val="24"/>
          <w:szCs w:val="24"/>
          <w:lang w:val="ro-RO"/>
        </w:rPr>
        <w:t>ări sociale sănătate"</w:t>
      </w:r>
    </w:p>
    <w:p w14:paraId="1E09471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(analitice potrivit</w:t>
      </w:r>
    </w:p>
    <w:p w14:paraId="64F8791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clasificației bugetare)</w:t>
      </w:r>
    </w:p>
    <w:p w14:paraId="2B4A7BB7"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6378E7D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 înch</w:t>
      </w:r>
      <w:r>
        <w:rPr>
          <w:rFonts w:ascii="Times New Roman" w:hAnsi="Times New Roman" w:cs="Times New Roman"/>
          <w:color w:val="000000" w:themeColor="text1"/>
          <w:sz w:val="24"/>
          <w:szCs w:val="24"/>
          <w:lang w:val="ro-RO"/>
        </w:rPr>
        <w:t>iderea de către unitățile Trezoreriei Statului a conturilor de venituri ale bugetelor fondurilor externe nerambursabile ale instituțiilor publice</w:t>
      </w:r>
    </w:p>
    <w:p w14:paraId="3062B3BE"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55963FF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20.D                                   =                       80.D.00.00.00</w:t>
      </w:r>
    </w:p>
    <w:p w14:paraId="001FB1B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"Veniturile fondurilor</w:t>
      </w:r>
      <w:r>
        <w:rPr>
          <w:rFonts w:ascii="Times New Roman" w:hAnsi="Times New Roman" w:cs="Times New Roman"/>
          <w:color w:val="000000" w:themeColor="text1"/>
          <w:sz w:val="24"/>
          <w:szCs w:val="24"/>
          <w:lang w:val="ro-RO"/>
        </w:rPr>
        <w:t xml:space="preserve"> externe                            "Excedent/Deficit al bugetului</w:t>
      </w:r>
    </w:p>
    <w:p w14:paraId="5AF1263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nerambursabile ale instituțiilor                                   fondurilor externe</w:t>
      </w:r>
    </w:p>
    <w:p w14:paraId="70543EC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                         nerambursabile al instituțiilor</w:t>
      </w:r>
    </w:p>
    <w:p w14:paraId="6AF88FD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w:t>
      </w:r>
      <w:r>
        <w:rPr>
          <w:rFonts w:ascii="Times New Roman" w:hAnsi="Times New Roman" w:cs="Times New Roman"/>
          <w:color w:val="000000" w:themeColor="text1"/>
          <w:sz w:val="24"/>
          <w:szCs w:val="24"/>
          <w:lang w:val="ro-RO"/>
        </w:rPr>
        <w:t>entrală" (analitice potrivit                                        publice din administrația</w:t>
      </w:r>
    </w:p>
    <w:p w14:paraId="5CB2EC3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clasificației bugetare)                                           publică centrală pe anul 2024"</w:t>
      </w:r>
    </w:p>
    <w:p w14:paraId="571CF456"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0CD678D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 xml:space="preserve">22.D                                   =              </w:t>
      </w:r>
      <w:r>
        <w:rPr>
          <w:rFonts w:ascii="Times New Roman" w:hAnsi="Times New Roman" w:cs="Times New Roman"/>
          <w:color w:val="000000" w:themeColor="text1"/>
          <w:sz w:val="24"/>
          <w:szCs w:val="24"/>
          <w:lang w:val="ro-RO"/>
        </w:rPr>
        <w:t xml:space="preserve">          81.02.D.00.00.00</w:t>
      </w:r>
    </w:p>
    <w:p w14:paraId="1AE66B4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"Veniturile fondurilor externe                           "Excedent/Deficit al bugetului</w:t>
      </w:r>
    </w:p>
    <w:p w14:paraId="14AF66B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nerambursabile ale instituțiilor                                   fondurilor externe</w:t>
      </w:r>
    </w:p>
    <w:p w14:paraId="2803D94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publice din sectorul bugetului             </w:t>
      </w:r>
      <w:r>
        <w:rPr>
          <w:rFonts w:ascii="Times New Roman" w:hAnsi="Times New Roman" w:cs="Times New Roman"/>
          <w:color w:val="000000" w:themeColor="text1"/>
          <w:sz w:val="24"/>
          <w:szCs w:val="24"/>
          <w:lang w:val="ro-RO"/>
        </w:rPr>
        <w:t xml:space="preserve">               nerambursabile ale instituțiilor</w:t>
      </w:r>
    </w:p>
    <w:p w14:paraId="36B3B3D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asigurărilor sociale de stat"                                 publice din sectorul bugetului</w:t>
      </w:r>
    </w:p>
    <w:p w14:paraId="27061AC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(analitice potrivit clasificației                             asigurărilor sociale de stat pe</w:t>
      </w:r>
    </w:p>
    <w:p w14:paraId="303E844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bugetare)                                                                        anul 2024"</w:t>
      </w:r>
    </w:p>
    <w:p w14:paraId="6964BFC0"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591D188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28.D                                   =                       86.02.D.00.00.00</w:t>
      </w:r>
    </w:p>
    <w:p w14:paraId="4C4366A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"Veniturile fondurilor externe                          "Excedent/Def</w:t>
      </w:r>
      <w:r>
        <w:rPr>
          <w:rFonts w:ascii="Times New Roman" w:hAnsi="Times New Roman" w:cs="Times New Roman"/>
          <w:color w:val="000000" w:themeColor="text1"/>
          <w:sz w:val="24"/>
          <w:szCs w:val="24"/>
          <w:lang w:val="ro-RO"/>
        </w:rPr>
        <w:t>icit al bugetului</w:t>
      </w:r>
    </w:p>
    <w:p w14:paraId="50C5426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nerambursabile ale instituțiilor                                    fondurilor externe</w:t>
      </w:r>
    </w:p>
    <w:p w14:paraId="3A910BF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sectorul bugetului                             nerambursabile ale instituțiilor</w:t>
      </w:r>
    </w:p>
    <w:p w14:paraId="6984AC1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asigurărilor pentru șomaj"                     </w:t>
      </w:r>
      <w:r>
        <w:rPr>
          <w:rFonts w:ascii="Times New Roman" w:hAnsi="Times New Roman" w:cs="Times New Roman"/>
          <w:color w:val="000000" w:themeColor="text1"/>
          <w:sz w:val="24"/>
          <w:szCs w:val="24"/>
          <w:lang w:val="ro-RO"/>
        </w:rPr>
        <w:t xml:space="preserve">          publice din sectorul bugetului</w:t>
      </w:r>
    </w:p>
    <w:p w14:paraId="21CAD26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(analitice potrivit clasificației                            asigurărilor pentru șomaj pe</w:t>
      </w:r>
    </w:p>
    <w:p w14:paraId="7CF5E63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bugetare)                                                                            anul 2024"</w:t>
      </w:r>
    </w:p>
    <w:p w14:paraId="008EE744"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054AD03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 xml:space="preserve">26.D          </w:t>
      </w:r>
      <w:r>
        <w:rPr>
          <w:rFonts w:ascii="Times New Roman" w:hAnsi="Times New Roman" w:cs="Times New Roman"/>
          <w:color w:val="000000" w:themeColor="text1"/>
          <w:sz w:val="24"/>
          <w:szCs w:val="24"/>
          <w:lang w:val="ro-RO"/>
        </w:rPr>
        <w:t xml:space="preserve">                               =                 87.D.00.00.00</w:t>
      </w:r>
    </w:p>
    <w:p w14:paraId="2223279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"Veniturile fondurilor externe                          "Excedent/Deficit al bugetului</w:t>
      </w:r>
    </w:p>
    <w:p w14:paraId="39B203F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nerambursabile ale instituțiilor                                 fondurilor externe</w:t>
      </w:r>
    </w:p>
    <w:p w14:paraId="7D4EA87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w:t>
      </w:r>
      <w:r>
        <w:rPr>
          <w:rFonts w:ascii="Times New Roman" w:hAnsi="Times New Roman" w:cs="Times New Roman"/>
          <w:color w:val="000000" w:themeColor="text1"/>
          <w:sz w:val="24"/>
          <w:szCs w:val="24"/>
          <w:lang w:val="ro-RO"/>
        </w:rPr>
        <w:t>n sectorul bugetului                          nerambursabile ale instituțiilor</w:t>
      </w:r>
    </w:p>
    <w:p w14:paraId="4DA24A0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asigurărilor pentru șomaj" (analitice                   publice din sectorul fondului</w:t>
      </w:r>
    </w:p>
    <w:p w14:paraId="65FDE19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potrivit clasificației bugetare)                                 național unic de a</w:t>
      </w:r>
      <w:r>
        <w:rPr>
          <w:rFonts w:ascii="Times New Roman" w:hAnsi="Times New Roman" w:cs="Times New Roman"/>
          <w:color w:val="000000" w:themeColor="text1"/>
          <w:sz w:val="24"/>
          <w:szCs w:val="24"/>
          <w:lang w:val="ro-RO"/>
        </w:rPr>
        <w:t>sigurări</w:t>
      </w:r>
    </w:p>
    <w:p w14:paraId="57C4B79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sociale de sănătate pe anul</w:t>
      </w:r>
    </w:p>
    <w:p w14:paraId="30C43C94" w14:textId="77777777" w:rsidR="001D29C4" w:rsidRDefault="00DF7015">
      <w:pPr>
        <w:autoSpaceDE w:val="0"/>
        <w:autoSpaceDN w:val="0"/>
        <w:adjustRightInd w:val="0"/>
        <w:spacing w:after="0" w:line="360" w:lineRule="auto"/>
        <w:ind w:left="5760"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2024"</w:t>
      </w:r>
    </w:p>
    <w:p w14:paraId="7354C4FE"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16162C34"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6BAA77F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NOTĂ:</w:t>
      </w:r>
    </w:p>
    <w:p w14:paraId="05C93DF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Operațiunile de la lit. a) și b) se efectuează cu semnul (+) în situația în care totalul veniturilor/cheltuielil</w:t>
      </w:r>
      <w:r>
        <w:rPr>
          <w:rFonts w:ascii="Times New Roman" w:hAnsi="Times New Roman" w:cs="Times New Roman"/>
          <w:color w:val="000000" w:themeColor="text1"/>
          <w:sz w:val="24"/>
          <w:szCs w:val="24"/>
          <w:lang w:val="ro-RO"/>
        </w:rPr>
        <w:t>or este pozitiv sau cu semnul (-) în situația în care totalul veniturilor/cheltuielilor este negativ</w:t>
      </w:r>
    </w:p>
    <w:p w14:paraId="145ACA55"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7A10C8B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 în situația în care după efectuarea operațiunilor de închidere a bugetelor fondurilor externe nerambursabile ale instituțiilor publice pe anul 2024</w:t>
      </w:r>
      <w:r>
        <w:rPr>
          <w:rFonts w:ascii="Times New Roman" w:hAnsi="Times New Roman" w:cs="Times New Roman"/>
          <w:color w:val="000000" w:themeColor="text1"/>
          <w:sz w:val="24"/>
          <w:szCs w:val="24"/>
          <w:lang w:val="ro-RO"/>
        </w:rPr>
        <w:t xml:space="preserve"> înregistrate în conturile 80.D.00.00.00 "Excedent/Deficit al bugetului fondurilor externe nerambursabile al instituțiilor publice din </w:t>
      </w:r>
      <w:r>
        <w:rPr>
          <w:rFonts w:ascii="Times New Roman" w:hAnsi="Times New Roman" w:cs="Times New Roman"/>
          <w:color w:val="000000" w:themeColor="text1"/>
          <w:sz w:val="24"/>
          <w:szCs w:val="24"/>
          <w:lang w:val="ro-RO"/>
        </w:rPr>
        <w:lastRenderedPageBreak/>
        <w:t>administrația publică centrală pe anul 2024", 81.02.D.00.00.00 "Excedent/Deficit al bugetului fondurilor externe nerambur</w:t>
      </w:r>
      <w:r>
        <w:rPr>
          <w:rFonts w:ascii="Times New Roman" w:hAnsi="Times New Roman" w:cs="Times New Roman"/>
          <w:color w:val="000000" w:themeColor="text1"/>
          <w:sz w:val="24"/>
          <w:szCs w:val="24"/>
          <w:lang w:val="ro-RO"/>
        </w:rPr>
        <w:t>sabile ale instituțiilor publice din sectorul bugetului asigurărilor sociale de stat pe anul 2024" și 86.02.D.00.00.00 "Excedent/Deficit al bugetului fondurilor externe nerambursabile ale instituțiilor publice din sectorul bugetului asigurărilor pentru șom</w:t>
      </w:r>
      <w:r>
        <w:rPr>
          <w:rFonts w:ascii="Times New Roman" w:hAnsi="Times New Roman" w:cs="Times New Roman"/>
          <w:color w:val="000000" w:themeColor="text1"/>
          <w:sz w:val="24"/>
          <w:szCs w:val="24"/>
          <w:lang w:val="ro-RO"/>
        </w:rPr>
        <w:t>aj pe anul 2024" și 87.D.00.00.00 "Excedent/Deficit al bugetului fondurilor externe nerambursabile ale instituțiilor publice din sectorul fondului național unic de asigurări sociale de sănătate pe anul 2024" prezintă excedent, acesta se transferă pe bază d</w:t>
      </w:r>
      <w:r>
        <w:rPr>
          <w:rFonts w:ascii="Times New Roman" w:hAnsi="Times New Roman" w:cs="Times New Roman"/>
          <w:color w:val="000000" w:themeColor="text1"/>
          <w:sz w:val="24"/>
          <w:szCs w:val="24"/>
          <w:lang w:val="ro-RO"/>
        </w:rPr>
        <w:t>e ordin de plată pentru Trezoreria Statului (OPT) întocmit de titularii conturilor, în conturile 80.D.98.00.00 "Excedent al fondurilor externe nerambursabile ale instituțiilor publice din administrația publică centrală", 81.02.D.98.00.00 "Excedent al fondu</w:t>
      </w:r>
      <w:r>
        <w:rPr>
          <w:rFonts w:ascii="Times New Roman" w:hAnsi="Times New Roman" w:cs="Times New Roman"/>
          <w:color w:val="000000" w:themeColor="text1"/>
          <w:sz w:val="24"/>
          <w:szCs w:val="24"/>
          <w:lang w:val="ro-RO"/>
        </w:rPr>
        <w:t>rilor externe nerambursabile ale instituțiilor publice din sectorul bugetului asigurărilor sociale de stat", 86.02.D.98.00.00 "Excedent al fondurilor externe nerambursabile ale instituțiilor publice din sectorul bugetului asigurărilor pentru șomaj" și 87.D</w:t>
      </w:r>
      <w:r>
        <w:rPr>
          <w:rFonts w:ascii="Times New Roman" w:hAnsi="Times New Roman" w:cs="Times New Roman"/>
          <w:color w:val="000000" w:themeColor="text1"/>
          <w:sz w:val="24"/>
          <w:szCs w:val="24"/>
          <w:lang w:val="ro-RO"/>
        </w:rPr>
        <w:t>.98.00.00 "Excedent al fondurilor externe nerambursabile ale instituțiilor publice din sectorul Fondului național unic de asigurări sociale de sănătate", după caz. În ordinul de plată pentru Trezoreria Statului (OPT) prin care se efectuează aceste operațiu</w:t>
      </w:r>
      <w:r>
        <w:rPr>
          <w:rFonts w:ascii="Times New Roman" w:hAnsi="Times New Roman" w:cs="Times New Roman"/>
          <w:color w:val="000000" w:themeColor="text1"/>
          <w:sz w:val="24"/>
          <w:szCs w:val="24"/>
          <w:lang w:val="ro-RO"/>
        </w:rPr>
        <w:t>ni, la rubrica "Data emiterii" se va înscrie 31.12.2024.</w:t>
      </w:r>
    </w:p>
    <w:p w14:paraId="70EFEF6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 în situația în care după efectuarea operațiunilor de închidere a bugetelor fondurilor externe nerambursabile ale instituțiilor publice pe anul 2024 înregistrate în conturile 80.D.00.00.00 "Excedent/Deficit al bugetului fondurilor externe nerambursab</w:t>
      </w:r>
      <w:r>
        <w:rPr>
          <w:rFonts w:ascii="Times New Roman" w:hAnsi="Times New Roman" w:cs="Times New Roman"/>
          <w:color w:val="000000" w:themeColor="text1"/>
          <w:sz w:val="24"/>
          <w:szCs w:val="24"/>
          <w:lang w:val="ro-RO"/>
        </w:rPr>
        <w:t>ile al instituțiilor publice din administrația publică centrală pe anul 2024", 81.02.D.00.00.00 "Excedent/Deficit al bugetului fondurilor externe nerambursabile ale instituțiilor publice din sectorul bugetului asigurărilor sociale de stat pe anul 2024", 86</w:t>
      </w:r>
      <w:r>
        <w:rPr>
          <w:rFonts w:ascii="Times New Roman" w:hAnsi="Times New Roman" w:cs="Times New Roman"/>
          <w:color w:val="000000" w:themeColor="text1"/>
          <w:sz w:val="24"/>
          <w:szCs w:val="24"/>
          <w:lang w:val="ro-RO"/>
        </w:rPr>
        <w:t>.02.D.00.00.00 "Excedent/Deficit al bugetului fondurilor externe nerambursabile ale instituțiilor publice din sectorul bugetului asigurărilor pentru șomaj pe anul 2024" și 87.D.00.00.00 "Excedent/Deficit al bugetului fondurilor externe nerambursabile ale i</w:t>
      </w:r>
      <w:r>
        <w:rPr>
          <w:rFonts w:ascii="Times New Roman" w:hAnsi="Times New Roman" w:cs="Times New Roman"/>
          <w:color w:val="000000" w:themeColor="text1"/>
          <w:sz w:val="24"/>
          <w:szCs w:val="24"/>
          <w:lang w:val="ro-RO"/>
        </w:rPr>
        <w:t>nstituțiilor publice din sectorul fondului național unic de asigurări sociale de sănătate pe anul 2024" prezintă deficit, acesta se acoperă definitiv din excedentul anilor precedenți, prin decizie a ordonatorului de credite, emisă până la data de 13 ianuar</w:t>
      </w:r>
      <w:r>
        <w:rPr>
          <w:rFonts w:ascii="Times New Roman" w:hAnsi="Times New Roman" w:cs="Times New Roman"/>
          <w:color w:val="000000" w:themeColor="text1"/>
          <w:sz w:val="24"/>
          <w:szCs w:val="24"/>
          <w:lang w:val="ro-RO"/>
        </w:rPr>
        <w:t>ie 2025 inclusiv, la care va fi anexat ordinul de plată întocmit de titularul contului, prin care se virează astfel:</w:t>
      </w:r>
    </w:p>
    <w:p w14:paraId="3FC0898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din contul 80.D.98.00.00 "Excedent al fondurilor externe nerambursabile ale instituțiilor publice din administrația publică centrală"</w:t>
      </w:r>
      <w:r>
        <w:rPr>
          <w:rFonts w:ascii="Times New Roman" w:hAnsi="Times New Roman" w:cs="Times New Roman"/>
          <w:color w:val="000000" w:themeColor="text1"/>
          <w:sz w:val="24"/>
          <w:szCs w:val="24"/>
          <w:lang w:val="ro-RO"/>
        </w:rPr>
        <w:t xml:space="preserve"> în contul 80.D.00.00.00 "Excedent/Deficit al </w:t>
      </w:r>
      <w:r>
        <w:rPr>
          <w:rFonts w:ascii="Times New Roman" w:hAnsi="Times New Roman" w:cs="Times New Roman"/>
          <w:color w:val="000000" w:themeColor="text1"/>
          <w:sz w:val="24"/>
          <w:szCs w:val="24"/>
          <w:lang w:val="ro-RO"/>
        </w:rPr>
        <w:lastRenderedPageBreak/>
        <w:t>bugetului fondurilor externe nerambursabile al instituțiilor publice din administrația publică centrală pe anul 2024", în cazul instituțiilor publice din sectorul administrației publice centrale;</w:t>
      </w:r>
    </w:p>
    <w:p w14:paraId="5867E52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din cont</w:t>
      </w:r>
      <w:r>
        <w:rPr>
          <w:rFonts w:ascii="Times New Roman" w:hAnsi="Times New Roman" w:cs="Times New Roman"/>
          <w:color w:val="000000" w:themeColor="text1"/>
          <w:sz w:val="24"/>
          <w:szCs w:val="24"/>
          <w:lang w:val="ro-RO"/>
        </w:rPr>
        <w:t xml:space="preserve">ul 81.02.D.98.00.00 "Excedent al fondurilor externe nerambursabile ale instituțiilor publice din sectorul bugetului asigurărilor sociale de stat" în contul 81.02.D.00.00.00 "Excedent/Deficit al bugetului fondurilor externe nerambursabile ale instituțiilor </w:t>
      </w:r>
      <w:r>
        <w:rPr>
          <w:rFonts w:ascii="Times New Roman" w:hAnsi="Times New Roman" w:cs="Times New Roman"/>
          <w:color w:val="000000" w:themeColor="text1"/>
          <w:sz w:val="24"/>
          <w:szCs w:val="24"/>
          <w:lang w:val="ro-RO"/>
        </w:rPr>
        <w:t>publice din sectorul bugetului asigurărilor sociale de stat pe anul 2024", în cazul instituțiilor publice din sectorul bugetului asigurărilor sociale de stat;</w:t>
      </w:r>
    </w:p>
    <w:p w14:paraId="24CF6B2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din contul 86.02.D.98.00.00 "Excedent al fondurilor externe nerambursabile ale instituțiilo</w:t>
      </w:r>
      <w:r>
        <w:rPr>
          <w:rFonts w:ascii="Times New Roman" w:hAnsi="Times New Roman" w:cs="Times New Roman"/>
          <w:color w:val="000000" w:themeColor="text1"/>
          <w:sz w:val="24"/>
          <w:szCs w:val="24"/>
          <w:lang w:val="ro-RO"/>
        </w:rPr>
        <w:t>r publice din sectorul bugetului asigurărilor pentru șomaj" în contul 86.02.D.00.00.00 "Excedent/Deficit al bugetului fondurilor externe nerambursabile ale instituțiilor publice din sectorul bugetului asigurărilor pentru șomaj pe anul 2024", în cazul insti</w:t>
      </w:r>
      <w:r>
        <w:rPr>
          <w:rFonts w:ascii="Times New Roman" w:hAnsi="Times New Roman" w:cs="Times New Roman"/>
          <w:color w:val="000000" w:themeColor="text1"/>
          <w:sz w:val="24"/>
          <w:szCs w:val="24"/>
          <w:lang w:val="ro-RO"/>
        </w:rPr>
        <w:t>tuțiilor publice din sectorul bugetului asigurărilor pentru șomaj;</w:t>
      </w:r>
    </w:p>
    <w:p w14:paraId="444E8A6A" w14:textId="77777777" w:rsidR="001D29C4" w:rsidRDefault="00DF7015">
      <w:pPr>
        <w:autoSpaceDE w:val="0"/>
        <w:autoSpaceDN w:val="0"/>
        <w:adjustRightInd w:val="0"/>
        <w:spacing w:after="0" w:line="360" w:lineRule="auto"/>
        <w:ind w:firstLine="28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din contul 87.D.98.00.00 "Excedent al fondurilor externe nerambursabile ale instituțiilor publice din sectorul Fondului național unic de asigurări sociale de sănătate" în contul 87.D.00.0</w:t>
      </w:r>
      <w:r>
        <w:rPr>
          <w:rFonts w:ascii="Times New Roman" w:hAnsi="Times New Roman" w:cs="Times New Roman"/>
          <w:color w:val="000000" w:themeColor="text1"/>
          <w:sz w:val="24"/>
          <w:szCs w:val="24"/>
          <w:lang w:val="ro-RO"/>
        </w:rPr>
        <w:t>0.00 "Excedent/Deficit al bugetului fondurilor externe nerambursabile ale instituțiilor publice din sectorul fondului național unic de asigurări sociale de sănătate pe anul 2024", în cazul instituțiilor publice din sectorul fondului național unic de asigur</w:t>
      </w:r>
      <w:r>
        <w:rPr>
          <w:rFonts w:ascii="Times New Roman" w:hAnsi="Times New Roman" w:cs="Times New Roman"/>
          <w:color w:val="000000" w:themeColor="text1"/>
          <w:sz w:val="24"/>
          <w:szCs w:val="24"/>
          <w:lang w:val="ro-RO"/>
        </w:rPr>
        <w:t>ări sociale de sănătate.</w:t>
      </w:r>
    </w:p>
    <w:p w14:paraId="1420D6C8"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4ADC7B1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În ordinul de plată pentru Trezoreria Statului (OPT) prin care se efectuează aceste operațiuni, la rubrica "Data emiterii" se va înscrie  31.12.2024.</w:t>
      </w:r>
    </w:p>
    <w:p w14:paraId="076A0ECD"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0AC676D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11.1.5. Operațiunile de încheiere a execuției bugetelor fondurilor externe nerambursabile ale instituțiilor publice se efectuează pe baza ordinelor de plată pentru Trezoreria Statului (OPT) întocmite de către titularii conturilor, în primele 5 zile luc</w:t>
      </w:r>
      <w:r>
        <w:rPr>
          <w:rFonts w:ascii="Times New Roman" w:hAnsi="Times New Roman" w:cs="Times New Roman"/>
          <w:color w:val="000000" w:themeColor="text1"/>
          <w:sz w:val="24"/>
          <w:szCs w:val="24"/>
          <w:lang w:val="ro-RO"/>
        </w:rPr>
        <w:t>rătoare ale lunii  ianuarie 2025, cu data de  31 decembrie 2024.</w:t>
      </w:r>
    </w:p>
    <w:p w14:paraId="7ACAAC16"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4C38C3D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11.1.6. Titularii conturilor au obligația de a verifica extrasele conturilor de excedent/deficit și de a sesiza unitățile Trezoreriei Statului asupra eventualelor iregularități, în terme</w:t>
      </w:r>
      <w:r>
        <w:rPr>
          <w:rFonts w:ascii="Times New Roman" w:hAnsi="Times New Roman" w:cs="Times New Roman"/>
          <w:color w:val="000000" w:themeColor="text1"/>
          <w:sz w:val="24"/>
          <w:szCs w:val="24"/>
          <w:lang w:val="ro-RO"/>
        </w:rPr>
        <w:t>n de o zi lucrătoare de la primirea acestora, în scopul efectuării corecțiilor care se impun.</w:t>
      </w:r>
    </w:p>
    <w:p w14:paraId="38BE3F6A"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75938857"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11.2. Stabilirea rezultatului execuției bugetelor fondurilor externe nerambursabile ale instituțiilor publice din sectorul administrației publice locale</w:t>
      </w:r>
    </w:p>
    <w:p w14:paraId="37E272B5"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0557626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11.</w:t>
      </w:r>
      <w:r>
        <w:rPr>
          <w:rFonts w:ascii="Times New Roman" w:hAnsi="Times New Roman" w:cs="Times New Roman"/>
          <w:color w:val="000000" w:themeColor="text1"/>
          <w:sz w:val="24"/>
          <w:szCs w:val="24"/>
          <w:lang w:val="ro-RO"/>
        </w:rPr>
        <w:t>2.1. Pe data de 30 decembrie 2024, instituțiile publice din sectorul administrației publice locale reîntregesc excedentul anului precedent cu sumele repartizate din acesta în cursul anului 2024, pe bază de ordin de plată, prin virarea sumei corespunzătoare</w:t>
      </w:r>
      <w:r>
        <w:rPr>
          <w:rFonts w:ascii="Times New Roman" w:hAnsi="Times New Roman" w:cs="Times New Roman"/>
          <w:color w:val="000000" w:themeColor="text1"/>
          <w:sz w:val="24"/>
          <w:szCs w:val="24"/>
          <w:lang w:val="ro-RO"/>
        </w:rPr>
        <w:t xml:space="preserve"> din contul de venituri bugetare aferente subdiviziunii de venituri bugetare 40.15.02 "Sume utilizate de administrațiile locale din excedentul anului precedent pentru secțiunea de dezvoltare" în contul corespunzător de excedent bugetar.</w:t>
      </w:r>
    </w:p>
    <w:p w14:paraId="046691F7"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6DFA58F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11.2.2. Contur</w:t>
      </w:r>
      <w:r>
        <w:rPr>
          <w:rFonts w:ascii="Times New Roman" w:hAnsi="Times New Roman" w:cs="Times New Roman"/>
          <w:color w:val="000000" w:themeColor="text1"/>
          <w:sz w:val="24"/>
          <w:szCs w:val="24"/>
          <w:lang w:val="ro-RO"/>
        </w:rPr>
        <w:t>ile de venituri și de cheltuieli ale bugetului fondurilor externe nerambursabile se închid prin contul de excedent sau prin contul de deficit, codificate astfel:</w:t>
      </w:r>
    </w:p>
    <w:p w14:paraId="3833EA5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contul de excedent: 82.D.98.97.00 "Excedent al fondurilor externe nerambursabile ale ins</w:t>
      </w:r>
      <w:r>
        <w:rPr>
          <w:rFonts w:ascii="Times New Roman" w:hAnsi="Times New Roman" w:cs="Times New Roman"/>
          <w:color w:val="000000" w:themeColor="text1"/>
          <w:sz w:val="24"/>
          <w:szCs w:val="24"/>
          <w:lang w:val="ro-RO"/>
        </w:rPr>
        <w:t>tituțiilor publice din administrația publică locală - secțiunea de dezvoltare". Acest cont se utilizează în situația în care totalul veniturilor bugetare aferente acestei surse este mai mare decât totalul cheltuielilor aferente acestei surse;</w:t>
      </w:r>
    </w:p>
    <w:p w14:paraId="3AB14FE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contul </w:t>
      </w:r>
      <w:r>
        <w:rPr>
          <w:rFonts w:ascii="Times New Roman" w:hAnsi="Times New Roman" w:cs="Times New Roman"/>
          <w:color w:val="000000" w:themeColor="text1"/>
          <w:sz w:val="24"/>
          <w:szCs w:val="24"/>
          <w:lang w:val="ro-RO"/>
        </w:rPr>
        <w:t xml:space="preserve">de deficit: 82.D.99.97.00 "Deficit al fondurilor externe nerambursabile ale instituțiilor publice din administrația publică locală - secțiunea de dezvoltare". Acest cont se utilizează în situația în care totalul veniturilor bugetare aferente acestei surse </w:t>
      </w:r>
      <w:r>
        <w:rPr>
          <w:rFonts w:ascii="Times New Roman" w:hAnsi="Times New Roman" w:cs="Times New Roman"/>
          <w:color w:val="000000" w:themeColor="text1"/>
          <w:sz w:val="24"/>
          <w:szCs w:val="24"/>
          <w:lang w:val="ro-RO"/>
        </w:rPr>
        <w:t>este mai mic decât totalul cheltuielilor aferente acestei surse.</w:t>
      </w:r>
    </w:p>
    <w:p w14:paraId="3F529A3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11.2.3. Operațiunile privind închiderea conturilor de venituri și cheltuieli ale secțiunii de dezvoltare:</w:t>
      </w:r>
    </w:p>
    <w:p w14:paraId="5EF33F9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 închiderea de către unitățile Trezoreriei Statului a conturilor de cheltui</w:t>
      </w:r>
      <w:r>
        <w:rPr>
          <w:rFonts w:ascii="Times New Roman" w:hAnsi="Times New Roman" w:cs="Times New Roman"/>
          <w:color w:val="000000" w:themeColor="text1"/>
          <w:sz w:val="24"/>
          <w:szCs w:val="24"/>
          <w:lang w:val="ro-RO"/>
        </w:rPr>
        <w:t>eli ale secțiunii de dezvoltare:</w:t>
      </w:r>
    </w:p>
    <w:p w14:paraId="34DC721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82.D.98.97.00                          =                             24.D</w:t>
      </w:r>
    </w:p>
    <w:p w14:paraId="08124A4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 al fondurilor externe                                  "Cheltuieli ale fondurilor</w:t>
      </w:r>
    </w:p>
    <w:p w14:paraId="40B76E4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nerambursabile ale instituțiilor                                externe nerambursabile ale</w:t>
      </w:r>
    </w:p>
    <w:p w14:paraId="580EDC1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                                instituțiilor publice din</w:t>
      </w:r>
    </w:p>
    <w:p w14:paraId="4D1DEB3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 secțiunea de dezvoltare"/                            </w:t>
      </w:r>
      <w:r>
        <w:rPr>
          <w:rFonts w:ascii="Times New Roman" w:hAnsi="Times New Roman" w:cs="Times New Roman"/>
          <w:color w:val="000000" w:themeColor="text1"/>
          <w:sz w:val="24"/>
          <w:szCs w:val="24"/>
          <w:lang w:val="ro-RO"/>
        </w:rPr>
        <w:t xml:space="preserve">  administrația publică locală </w:t>
      </w:r>
    </w:p>
    <w:p w14:paraId="0FD68CA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82.D.99.97.00                                              secțiunea de dezvoltare"</w:t>
      </w:r>
    </w:p>
    <w:p w14:paraId="34DEC86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"Deficit al fondurilor externe                                             (analitice potrivit</w:t>
      </w:r>
    </w:p>
    <w:p w14:paraId="61BBA45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nerambursabile ale instituțiilo</w:t>
      </w:r>
      <w:r>
        <w:rPr>
          <w:rFonts w:ascii="Times New Roman" w:hAnsi="Times New Roman" w:cs="Times New Roman"/>
          <w:color w:val="000000" w:themeColor="text1"/>
          <w:sz w:val="24"/>
          <w:szCs w:val="24"/>
          <w:lang w:val="ro-RO"/>
        </w:rPr>
        <w:t>r                                       clasificației bugetare)</w:t>
      </w:r>
    </w:p>
    <w:p w14:paraId="769C4D8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w:t>
      </w:r>
    </w:p>
    <w:p w14:paraId="65584A6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 secțiunea de dezvoltare"</w:t>
      </w:r>
    </w:p>
    <w:p w14:paraId="072A4694"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7BE25F59"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 închiderea de către unitățile Trezoreriei Statului a conturilor de venituri ale secțiunii de dezvoltare:</w:t>
      </w:r>
    </w:p>
    <w:p w14:paraId="3670D364"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216A792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21.D                                 =                         82.D.98.97.00</w:t>
      </w:r>
    </w:p>
    <w:p w14:paraId="0CB5734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"Veniturile fondurilor externe                       "Excedent al fondurilor externe</w:t>
      </w:r>
    </w:p>
    <w:p w14:paraId="28143C8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nerambursabile ale instituțiilor                        nerambursabile ale institu</w:t>
      </w:r>
      <w:r>
        <w:rPr>
          <w:rFonts w:ascii="Times New Roman" w:hAnsi="Times New Roman" w:cs="Times New Roman"/>
          <w:color w:val="000000" w:themeColor="text1"/>
          <w:sz w:val="24"/>
          <w:szCs w:val="24"/>
          <w:lang w:val="ro-RO"/>
        </w:rPr>
        <w:t>ț</w:t>
      </w:r>
      <w:r>
        <w:rPr>
          <w:rFonts w:ascii="Times New Roman" w:hAnsi="Times New Roman" w:cs="Times New Roman"/>
          <w:color w:val="000000" w:themeColor="text1"/>
          <w:sz w:val="24"/>
          <w:szCs w:val="24"/>
          <w:lang w:val="ro-RO"/>
        </w:rPr>
        <w:t>iilor</w:t>
      </w:r>
    </w:p>
    <w:p w14:paraId="2B635A7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                         publice din administrația</w:t>
      </w:r>
    </w:p>
    <w:p w14:paraId="1D935DE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(analitice potrivit                                   publică locală - secțiunea de</w:t>
      </w:r>
    </w:p>
    <w:p w14:paraId="39854CD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clasificației bugetare)                                      </w:t>
      </w:r>
      <w:r>
        <w:rPr>
          <w:rFonts w:ascii="Times New Roman" w:hAnsi="Times New Roman" w:cs="Times New Roman"/>
          <w:color w:val="000000" w:themeColor="text1"/>
          <w:sz w:val="24"/>
          <w:szCs w:val="24"/>
          <w:lang w:val="ro-RO"/>
        </w:rPr>
        <w:t xml:space="preserve">                   dezvoltare"/</w:t>
      </w:r>
    </w:p>
    <w:p w14:paraId="49E2A91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82.D.99.97.00</w:t>
      </w:r>
    </w:p>
    <w:p w14:paraId="177E3D1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"Deficit al fondurilor externe</w:t>
      </w:r>
    </w:p>
    <w:p w14:paraId="60FA4B6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nerambursabile ale instituțiilor</w:t>
      </w:r>
    </w:p>
    <w:p w14:paraId="7D2AD8F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w:t>
      </w:r>
    </w:p>
    <w:p w14:paraId="6FD3AC2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publică locală - secțiunea de</w:t>
      </w:r>
    </w:p>
    <w:p w14:paraId="267FC48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dezvoltare"</w:t>
      </w:r>
    </w:p>
    <w:p w14:paraId="0EA28A91"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0CAAA04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NOTĂ:</w:t>
      </w:r>
    </w:p>
    <w:p w14:paraId="08D2FE0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Operațiunile de la lit. a) și b) se efectuează cu semnul (+) în situația în care totalul </w:t>
      </w:r>
      <w:r>
        <w:rPr>
          <w:rFonts w:ascii="Times New Roman" w:hAnsi="Times New Roman" w:cs="Times New Roman"/>
          <w:color w:val="000000" w:themeColor="text1"/>
          <w:sz w:val="24"/>
          <w:szCs w:val="24"/>
          <w:lang w:val="ro-RO"/>
        </w:rPr>
        <w:t>veniturilor/cheltuielilor secțiunii de dezvoltare este pozitiv sau cu semnul (-) în situația în care totalul veniturilor/cheltuielilor secțiunii de dezvoltare este negativ.</w:t>
      </w:r>
    </w:p>
    <w:p w14:paraId="216874FD"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3F5CDFF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11.2.4. Stabilirea excedentului/deficitului anual al bugetului fondurilor exte</w:t>
      </w:r>
      <w:r>
        <w:rPr>
          <w:rFonts w:ascii="Times New Roman" w:hAnsi="Times New Roman" w:cs="Times New Roman"/>
          <w:color w:val="000000" w:themeColor="text1"/>
          <w:sz w:val="24"/>
          <w:szCs w:val="24"/>
          <w:lang w:val="ro-RO"/>
        </w:rPr>
        <w:t>rne nerambursabile ale instituțiilor publice din administrația publică locală</w:t>
      </w:r>
    </w:p>
    <w:p w14:paraId="69088FD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 în situația în care secțiunea de dezvoltare înregistrează excedent, acesta se preia în contul de excedent al bugetului fondurilor externe nerambursabile ale instituțiilor publice din administrația publică locală pe bază de ordin de plată pentru Trez</w:t>
      </w:r>
      <w:r>
        <w:rPr>
          <w:rFonts w:ascii="Times New Roman" w:hAnsi="Times New Roman" w:cs="Times New Roman"/>
          <w:color w:val="000000" w:themeColor="text1"/>
          <w:sz w:val="24"/>
          <w:szCs w:val="24"/>
          <w:lang w:val="ro-RO"/>
        </w:rPr>
        <w:t>oreria Statului (OPT) întocmit de către titularul contului, astfel:</w:t>
      </w:r>
    </w:p>
    <w:p w14:paraId="08843E00"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544B2D4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82.D.98.97.00                   =                          82.D.98.00.00</w:t>
      </w:r>
    </w:p>
    <w:p w14:paraId="6314441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"Excedent al fondurilor externe                       "Excedent al fondurilor externe</w:t>
      </w:r>
    </w:p>
    <w:p w14:paraId="1B84537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nerambursabile</w:t>
      </w:r>
      <w:r>
        <w:rPr>
          <w:rFonts w:ascii="Times New Roman" w:hAnsi="Times New Roman" w:cs="Times New Roman"/>
          <w:color w:val="000000" w:themeColor="text1"/>
          <w:sz w:val="24"/>
          <w:szCs w:val="24"/>
          <w:lang w:val="ro-RO"/>
        </w:rPr>
        <w:t xml:space="preserve"> ale instituțiilor                         nerambursabile ale instituțiilor</w:t>
      </w:r>
    </w:p>
    <w:p w14:paraId="3E8399E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                          publice din administrația</w:t>
      </w:r>
    </w:p>
    <w:p w14:paraId="59B5302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 secțiunea de dezvoltare"                                   publică locală"</w:t>
      </w:r>
    </w:p>
    <w:p w14:paraId="17052934"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3C0A6BF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 în situația în care secțiunea de dezvoltare înregistrează deficit, acesta se acoperă definitiv din excedentul anilor precedenți, prin decizie a ordonatorului de credite emisă până la data de  13 ianuarie 2025 inclusiv, la care se anexează ordinul de</w:t>
      </w:r>
      <w:r>
        <w:rPr>
          <w:rFonts w:ascii="Times New Roman" w:hAnsi="Times New Roman" w:cs="Times New Roman"/>
          <w:color w:val="000000" w:themeColor="text1"/>
          <w:sz w:val="24"/>
          <w:szCs w:val="24"/>
          <w:lang w:val="ro-RO"/>
        </w:rPr>
        <w:t xml:space="preserve"> plată pentru Trezoreria Statului (OPT) prin care se virează suma aprobată astfel:</w:t>
      </w:r>
    </w:p>
    <w:p w14:paraId="76DD6FF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din contul 82.D.98.00.00 "Excedent al fondurilor externe nerambursabile ale instituțiilor publice din administrația publică locală" în contul 82.D.99.97.00 "Deficit al</w:t>
      </w:r>
      <w:r>
        <w:rPr>
          <w:rFonts w:ascii="Times New Roman" w:hAnsi="Times New Roman" w:cs="Times New Roman"/>
          <w:color w:val="000000" w:themeColor="text1"/>
          <w:sz w:val="24"/>
          <w:szCs w:val="24"/>
          <w:lang w:val="ro-RO"/>
        </w:rPr>
        <w:t xml:space="preserve"> fondurilor externe nerambursabile ale instituțiilor publice din administrația publică locală - secțiunea de dezvoltare".</w:t>
      </w:r>
    </w:p>
    <w:p w14:paraId="281C891B"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69C4A3C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11.2.5. Operațiunile de încheiere a execuției bugetelor fondurilor externe nerambursabile ale instituțiilor publice din administr</w:t>
      </w:r>
      <w:r>
        <w:rPr>
          <w:rFonts w:ascii="Times New Roman" w:hAnsi="Times New Roman" w:cs="Times New Roman"/>
          <w:color w:val="000000" w:themeColor="text1"/>
          <w:sz w:val="24"/>
          <w:szCs w:val="24"/>
          <w:lang w:val="ro-RO"/>
        </w:rPr>
        <w:t>ația publică locală se efectuează pe baza ordinelor de plată pentru Trezoreria Statului (OPT) întocmite de titularii conturilor, în primele 5 zile lucrătoare ale lunii ianuarie 2025, cu data de  31 decembrie 2024.</w:t>
      </w:r>
    </w:p>
    <w:p w14:paraId="37CAFFE0"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01C7094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11.2.6. Titularii conturilor au oblig</w:t>
      </w:r>
      <w:r>
        <w:rPr>
          <w:rFonts w:ascii="Times New Roman" w:hAnsi="Times New Roman" w:cs="Times New Roman"/>
          <w:color w:val="000000" w:themeColor="text1"/>
          <w:sz w:val="24"/>
          <w:szCs w:val="24"/>
          <w:lang w:val="ro-RO"/>
        </w:rPr>
        <w:t>ația de a verifica extrasele conturilor de excedent/deficit și de a sesiza unitățile Trezoreriei Statului asupra eventualelor iregularități, în termen de o zi lucrătoare de la primirea acestora, în scopul efectuării corecțiilor care se impun.</w:t>
      </w:r>
    </w:p>
    <w:p w14:paraId="4BBB6E30"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707F0446"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11.3. Instit</w:t>
      </w:r>
      <w:r>
        <w:rPr>
          <w:rFonts w:ascii="Times New Roman" w:hAnsi="Times New Roman" w:cs="Times New Roman"/>
          <w:color w:val="000000" w:themeColor="text1"/>
          <w:sz w:val="24"/>
          <w:szCs w:val="24"/>
          <w:lang w:val="ro-RO"/>
        </w:rPr>
        <w:t>uțiile publice din sectorul administrației publice locale închid conturile de venituri și de cheltuieli ale bugetului creditelor interne și bugetului creditelor externe, astfel:</w:t>
      </w:r>
    </w:p>
    <w:p w14:paraId="53D3E44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prin contul 50.71.02 "Disponibil al bugetului creditelor interne din sum</w:t>
      </w:r>
      <w:r>
        <w:rPr>
          <w:rFonts w:ascii="Times New Roman" w:hAnsi="Times New Roman" w:cs="Times New Roman"/>
          <w:color w:val="000000" w:themeColor="text1"/>
          <w:sz w:val="24"/>
          <w:szCs w:val="24"/>
          <w:lang w:val="ro-RO"/>
        </w:rPr>
        <w:t>e neutilizate în anul curent și reportate în anul următor - sectorul administrația publică locală";</w:t>
      </w:r>
    </w:p>
    <w:p w14:paraId="02E9FC9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 prin contul 50.71.03 "Disponibil al bugetului creditelor externe din sume neutilizate în anul curent și reportate în anul următor - sectorul administr</w:t>
      </w:r>
      <w:r>
        <w:rPr>
          <w:rFonts w:ascii="Times New Roman" w:hAnsi="Times New Roman" w:cs="Times New Roman"/>
          <w:color w:val="000000" w:themeColor="text1"/>
          <w:sz w:val="24"/>
          <w:szCs w:val="24"/>
          <w:lang w:val="ro-RO"/>
        </w:rPr>
        <w:t>ația publică locală".</w:t>
      </w:r>
    </w:p>
    <w:p w14:paraId="658D1E66"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71D4299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11.3.1. Operațiunile privind închiderea conturilor de venituri și cheltuieli bugetare:</w:t>
      </w:r>
    </w:p>
    <w:p w14:paraId="734B697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a) închiderea de către unitățile Trezoreriei Statului a conturilor de cheltuieli ale bugetului creditelor interne și bugetului creditelor </w:t>
      </w:r>
      <w:r>
        <w:rPr>
          <w:rFonts w:ascii="Times New Roman" w:hAnsi="Times New Roman" w:cs="Times New Roman"/>
          <w:color w:val="000000" w:themeColor="text1"/>
          <w:sz w:val="24"/>
          <w:szCs w:val="24"/>
          <w:lang w:val="ro-RO"/>
        </w:rPr>
        <w:t>externe ale instituțiilor publice din sectorul administrația publică locală:</w:t>
      </w:r>
    </w:p>
    <w:p w14:paraId="2F1A6A61"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236FC4DC"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50.71.03                               =                            24.B</w:t>
      </w:r>
    </w:p>
    <w:p w14:paraId="11DFF98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"Disponibil al bugetului creditelor                    "Cheltuieli din credite externe</w:t>
      </w:r>
    </w:p>
    <w:p w14:paraId="5875509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exte</w:t>
      </w:r>
      <w:r>
        <w:rPr>
          <w:rFonts w:ascii="Times New Roman" w:hAnsi="Times New Roman" w:cs="Times New Roman"/>
          <w:color w:val="000000" w:themeColor="text1"/>
          <w:sz w:val="24"/>
          <w:szCs w:val="24"/>
          <w:lang w:val="ro-RO"/>
        </w:rPr>
        <w:t>rne din sume neutilizate în anul                       ale instituțiilor publice din</w:t>
      </w:r>
    </w:p>
    <w:p w14:paraId="27A19DC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curent și reportate în anul următor -                      administrația publică locală"</w:t>
      </w:r>
    </w:p>
    <w:p w14:paraId="7E2F9F5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sectorul administrația publică                                         (analitice potrivit</w:t>
      </w:r>
    </w:p>
    <w:p w14:paraId="040156C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clasificației bugetare)</w:t>
      </w:r>
    </w:p>
    <w:p w14:paraId="4269E4C8"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737AAF1C"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449CB8F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 xml:space="preserve">50.71.02                               =     </w:t>
      </w:r>
      <w:r>
        <w:rPr>
          <w:rFonts w:ascii="Times New Roman" w:hAnsi="Times New Roman" w:cs="Times New Roman"/>
          <w:color w:val="000000" w:themeColor="text1"/>
          <w:sz w:val="24"/>
          <w:szCs w:val="24"/>
          <w:lang w:val="ro-RO"/>
        </w:rPr>
        <w:t xml:space="preserve">                         24.C</w:t>
      </w:r>
    </w:p>
    <w:p w14:paraId="4B6F9B1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"Disponibil al bugetului creditelor                  "Cheltuieli din credite interne</w:t>
      </w:r>
    </w:p>
    <w:p w14:paraId="139D9B4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interne din sume neutilizate în anul                    ale instituțiilor publice din</w:t>
      </w:r>
    </w:p>
    <w:p w14:paraId="205A7EB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curent și reportate în anul următor -      </w:t>
      </w:r>
      <w:r>
        <w:rPr>
          <w:rFonts w:ascii="Times New Roman" w:hAnsi="Times New Roman" w:cs="Times New Roman"/>
          <w:color w:val="000000" w:themeColor="text1"/>
          <w:sz w:val="24"/>
          <w:szCs w:val="24"/>
          <w:lang w:val="ro-RO"/>
        </w:rPr>
        <w:t xml:space="preserve">              administrația publică locală"</w:t>
      </w:r>
    </w:p>
    <w:p w14:paraId="4ABBBB0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sectorul administrația publică                                      (analitice potrivit</w:t>
      </w:r>
    </w:p>
    <w:p w14:paraId="1F02A3C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clasificației bugetare)</w:t>
      </w:r>
    </w:p>
    <w:p w14:paraId="4351F7E3"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3A9F9D3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b) închide</w:t>
      </w:r>
      <w:r>
        <w:rPr>
          <w:rFonts w:ascii="Times New Roman" w:hAnsi="Times New Roman" w:cs="Times New Roman"/>
          <w:color w:val="000000" w:themeColor="text1"/>
          <w:sz w:val="24"/>
          <w:szCs w:val="24"/>
          <w:lang w:val="ro-RO"/>
        </w:rPr>
        <w:t>rea de către unitățile Trezoreriei Statului a conturilor de venituri ale bugetului creditelor interne și bugetului creditelor externe ale instituțiilor publice din sectorul administrația publică locală:</w:t>
      </w:r>
    </w:p>
    <w:p w14:paraId="185E9049"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7ED2036D"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 xml:space="preserve">21.B                                   =      </w:t>
      </w:r>
      <w:r>
        <w:rPr>
          <w:rFonts w:ascii="Times New Roman" w:hAnsi="Times New Roman" w:cs="Times New Roman"/>
          <w:color w:val="000000" w:themeColor="text1"/>
          <w:sz w:val="24"/>
          <w:szCs w:val="24"/>
          <w:lang w:val="ro-RO"/>
        </w:rPr>
        <w:t xml:space="preserve">                         50.71.03</w:t>
      </w:r>
    </w:p>
    <w:p w14:paraId="59DA74A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"Veniturile bugetelor instituțiilor                            "Disponibil al bugetului</w:t>
      </w:r>
    </w:p>
    <w:p w14:paraId="2CBA989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                            creditelor externe din sume</w:t>
      </w:r>
    </w:p>
    <w:p w14:paraId="0D7BC15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 credite externe" (analit</w:t>
      </w:r>
      <w:r>
        <w:rPr>
          <w:rFonts w:ascii="Times New Roman" w:hAnsi="Times New Roman" w:cs="Times New Roman"/>
          <w:color w:val="000000" w:themeColor="text1"/>
          <w:sz w:val="24"/>
          <w:szCs w:val="24"/>
          <w:lang w:val="ro-RO"/>
        </w:rPr>
        <w:t>ice                         neutilizate în anul curent și</w:t>
      </w:r>
    </w:p>
    <w:p w14:paraId="5FB568E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potrivit clasificației bugetare)                                reportate în anul următor -</w:t>
      </w:r>
    </w:p>
    <w:p w14:paraId="4D85F2C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sectorul administrați</w:t>
      </w:r>
      <w:r>
        <w:rPr>
          <w:rFonts w:ascii="Times New Roman" w:hAnsi="Times New Roman" w:cs="Times New Roman"/>
          <w:color w:val="000000" w:themeColor="text1"/>
          <w:sz w:val="24"/>
          <w:szCs w:val="24"/>
          <w:lang w:val="ro-RO"/>
        </w:rPr>
        <w:t>a publică</w:t>
      </w:r>
    </w:p>
    <w:p w14:paraId="26C0ABF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 xml:space="preserve">                                                                                                locală"</w:t>
      </w:r>
    </w:p>
    <w:p w14:paraId="4892087C"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255C4A2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r>
      <w:r>
        <w:rPr>
          <w:rFonts w:ascii="Times New Roman" w:hAnsi="Times New Roman" w:cs="Times New Roman"/>
          <w:color w:val="000000" w:themeColor="text1"/>
          <w:sz w:val="24"/>
          <w:szCs w:val="24"/>
          <w:lang w:val="ro-RO"/>
        </w:rPr>
        <w:tab/>
        <w:t>21.C                                   =                               50.71.02</w:t>
      </w:r>
    </w:p>
    <w:p w14:paraId="60956A1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"Veniturile bugetelor instituțiilor                </w:t>
      </w:r>
      <w:r>
        <w:rPr>
          <w:rFonts w:ascii="Times New Roman" w:hAnsi="Times New Roman" w:cs="Times New Roman"/>
          <w:color w:val="000000" w:themeColor="text1"/>
          <w:sz w:val="24"/>
          <w:szCs w:val="24"/>
          <w:lang w:val="ro-RO"/>
        </w:rPr>
        <w:t xml:space="preserve">          "Disponibil al bugetului</w:t>
      </w:r>
    </w:p>
    <w:p w14:paraId="5F150AB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publice din administrația publică                        creditelor interne din sume</w:t>
      </w:r>
    </w:p>
    <w:p w14:paraId="4548039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locală - credite interne" (analitice                        neutilizate în anul curent și</w:t>
      </w:r>
    </w:p>
    <w:p w14:paraId="76BD8E4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potrivit clasificației bugetare)  </w:t>
      </w:r>
      <w:r>
        <w:rPr>
          <w:rFonts w:ascii="Times New Roman" w:hAnsi="Times New Roman" w:cs="Times New Roman"/>
          <w:color w:val="000000" w:themeColor="text1"/>
          <w:sz w:val="24"/>
          <w:szCs w:val="24"/>
          <w:lang w:val="ro-RO"/>
        </w:rPr>
        <w:t xml:space="preserve">                              reportate în anul următor -</w:t>
      </w:r>
    </w:p>
    <w:p w14:paraId="6108AB0F"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sectorul administrația publică</w:t>
      </w:r>
    </w:p>
    <w:p w14:paraId="24975A2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 xml:space="preserve">          locală"</w:t>
      </w:r>
    </w:p>
    <w:p w14:paraId="5D6A8619"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5AA7578E"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11.3.2. Operațiunile de încheiere a execuției bugetului creditelor interne și bugetului creditelor externe ale instituțiilor publice din sectorul administrația publică locală se efectuează pe baza ordinelor de plată pentru Trezoreria Statului (OPT)  în</w:t>
      </w:r>
      <w:r>
        <w:rPr>
          <w:rFonts w:ascii="Times New Roman" w:hAnsi="Times New Roman" w:cs="Times New Roman"/>
          <w:color w:val="000000" w:themeColor="text1"/>
          <w:sz w:val="24"/>
          <w:szCs w:val="24"/>
          <w:lang w:val="ro-RO"/>
        </w:rPr>
        <w:t>tocmite de titularii conturilor, în primele 5 zile lucrătoare ale lunii ianuarie 2025, cu data de  31 decembrie 2024.</w:t>
      </w:r>
    </w:p>
    <w:p w14:paraId="60D6C0B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11.3.3. Titularii conturilor au obligația de a verifica extrasele conturilor de excedent/deficit și de a sesiza unitățile Trezoreriei </w:t>
      </w:r>
      <w:r>
        <w:rPr>
          <w:rFonts w:ascii="Times New Roman" w:hAnsi="Times New Roman" w:cs="Times New Roman"/>
          <w:color w:val="000000" w:themeColor="text1"/>
          <w:sz w:val="24"/>
          <w:szCs w:val="24"/>
          <w:lang w:val="ro-RO"/>
        </w:rPr>
        <w:t>Statului asupra eventualelor iregularități, în termen de o zi lucrătoare de la primirea acestora, în scopul efectuării corecțiilor care se impun.</w:t>
      </w:r>
    </w:p>
    <w:p w14:paraId="29AB4BE6" w14:textId="77777777" w:rsidR="001D29C4" w:rsidRDefault="001D29C4">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p>
    <w:p w14:paraId="2B8B8B3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CAPITOLUL XII</w:t>
      </w:r>
    </w:p>
    <w:p w14:paraId="2368ED4A" w14:textId="77777777" w:rsidR="001D29C4" w:rsidRDefault="00DF7015">
      <w:pPr>
        <w:autoSpaceDE w:val="0"/>
        <w:autoSpaceDN w:val="0"/>
        <w:adjustRightInd w:val="0"/>
        <w:spacing w:after="0" w:line="360" w:lineRule="auto"/>
        <w:jc w:val="both"/>
        <w:rPr>
          <w:rFonts w:ascii="Times New Roman" w:hAnsi="Times New Roman" w:cs="Times New Roman"/>
          <w:b/>
          <w:bCs/>
          <w:color w:val="000000" w:themeColor="text1"/>
          <w:sz w:val="24"/>
          <w:szCs w:val="24"/>
          <w:lang w:val="ro-RO"/>
        </w:rPr>
      </w:pPr>
      <w:r>
        <w:rPr>
          <w:rFonts w:ascii="Times New Roman" w:hAnsi="Times New Roman" w:cs="Times New Roman"/>
          <w:b/>
          <w:bCs/>
          <w:color w:val="000000" w:themeColor="text1"/>
          <w:sz w:val="24"/>
          <w:szCs w:val="24"/>
          <w:lang w:val="ro-RO"/>
        </w:rPr>
        <w:t>Dispoziții finale</w:t>
      </w:r>
    </w:p>
    <w:p w14:paraId="0B63F2B9" w14:textId="77777777" w:rsidR="001D29C4" w:rsidRDefault="001D29C4">
      <w:pPr>
        <w:autoSpaceDE w:val="0"/>
        <w:autoSpaceDN w:val="0"/>
        <w:adjustRightInd w:val="0"/>
        <w:spacing w:after="0" w:line="360" w:lineRule="auto"/>
        <w:jc w:val="both"/>
        <w:rPr>
          <w:rFonts w:ascii="Times New Roman" w:hAnsi="Times New Roman" w:cs="Times New Roman"/>
          <w:b/>
          <w:bCs/>
          <w:color w:val="000000" w:themeColor="text1"/>
          <w:sz w:val="24"/>
          <w:szCs w:val="24"/>
          <w:lang w:val="ro-RO"/>
        </w:rPr>
      </w:pPr>
    </w:p>
    <w:p w14:paraId="1463579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12.1. (1) În perioada 3-9 ianuarie 2025 instituțiile publice, indiferent de modalitatea de organizare și finanțare, au obligația de a verifica sumele din extrasele de cont cu operațiunile efectuate până la data de  31 decembrie 2024 eliberate de unitățile</w:t>
      </w:r>
      <w:r>
        <w:rPr>
          <w:rFonts w:ascii="Times New Roman" w:hAnsi="Times New Roman" w:cs="Times New Roman"/>
          <w:color w:val="000000" w:themeColor="text1"/>
          <w:sz w:val="24"/>
          <w:szCs w:val="24"/>
          <w:lang w:val="ro-RO"/>
        </w:rPr>
        <w:t xml:space="preserve"> Trezoreriei Statului, iar, în situația în care se constată că în acestea sunt reflectate corect toate operațiunile, confirmă prin adresă scrisă concordanța soldurilor conturilor de credite bugetare deschise și repartizate, de cheltuieli bugetare și de dis</w:t>
      </w:r>
      <w:r>
        <w:rPr>
          <w:rFonts w:ascii="Times New Roman" w:hAnsi="Times New Roman" w:cs="Times New Roman"/>
          <w:color w:val="000000" w:themeColor="text1"/>
          <w:sz w:val="24"/>
          <w:szCs w:val="24"/>
          <w:lang w:val="ro-RO"/>
        </w:rPr>
        <w:t>ponibilități, după caz, cu cele din evidența proprie. În cazul în care există eventuale diferențe între soldurile conturilor din contabilitatea instituțiilor publice și cea a unităților Trezoreriei Statului, acestea vor fi clarificate operativ, fiind inter</w:t>
      </w:r>
      <w:r>
        <w:rPr>
          <w:rFonts w:ascii="Times New Roman" w:hAnsi="Times New Roman" w:cs="Times New Roman"/>
          <w:color w:val="000000" w:themeColor="text1"/>
          <w:sz w:val="24"/>
          <w:szCs w:val="24"/>
          <w:lang w:val="ro-RO"/>
        </w:rPr>
        <w:t>zisă încheierea execuției bugetare, la finele anului 2024, cu diferențe.</w:t>
      </w:r>
    </w:p>
    <w:p w14:paraId="4223C7B2"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(2) În situația în care instituțiile publice, în urma verificărilor efectuate potrivit alin. (1), constată că, în vederea încadrării în prevederile legislației specifice în vigoare și</w:t>
      </w:r>
      <w:r>
        <w:rPr>
          <w:rFonts w:ascii="Times New Roman" w:hAnsi="Times New Roman" w:cs="Times New Roman"/>
          <w:color w:val="000000" w:themeColor="text1"/>
          <w:sz w:val="24"/>
          <w:szCs w:val="24"/>
          <w:lang w:val="ro-RO"/>
        </w:rPr>
        <w:t xml:space="preserve"> în prevederile prezentelor norme metodologice, este necesară efectuarea anumitor operațiuni intratrezorerii și/sau intertrezorerii în anul 2024, ca operațiuni ale anului 2024, acestea pot fi efectuate, pe bază de ordine de plată pentru Trezoreria Statului</w:t>
      </w:r>
      <w:r>
        <w:rPr>
          <w:rFonts w:ascii="Times New Roman" w:hAnsi="Times New Roman" w:cs="Times New Roman"/>
          <w:color w:val="000000" w:themeColor="text1"/>
          <w:sz w:val="24"/>
          <w:szCs w:val="24"/>
          <w:lang w:val="ro-RO"/>
        </w:rPr>
        <w:t xml:space="preserve"> (OPT) depuse la unitățile Trezoreriei Statului, până în data de 13 ianuarie 2025 inclusiv, cu condiția încadrării în angajamentele bugetare/legale și, respectiv, a recepțiilor aferente acestora existente la 31 decembrie 2024 în aplicația "Control Angajame</w:t>
      </w:r>
      <w:r>
        <w:rPr>
          <w:rFonts w:ascii="Times New Roman" w:hAnsi="Times New Roman" w:cs="Times New Roman"/>
          <w:color w:val="000000" w:themeColor="text1"/>
          <w:sz w:val="24"/>
          <w:szCs w:val="24"/>
          <w:lang w:val="ro-RO"/>
        </w:rPr>
        <w:t>nte Bugetare (CAB)" din sistemul național de raportare - Forexebug.</w:t>
      </w:r>
    </w:p>
    <w:p w14:paraId="71B0C5F6"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(3) Categoriile de operațiuni care pot fi efectuate în condițiile alin. (2) sunt următoarele:</w:t>
      </w:r>
    </w:p>
    <w:p w14:paraId="25A7677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a) virarea de către instituțiile publice ierarhic inferioare a sumelor reprezentând venituri b</w:t>
      </w:r>
      <w:r>
        <w:rPr>
          <w:rFonts w:ascii="Times New Roman" w:hAnsi="Times New Roman" w:cs="Times New Roman"/>
          <w:color w:val="000000" w:themeColor="text1"/>
          <w:sz w:val="24"/>
          <w:szCs w:val="24"/>
          <w:lang w:val="ro-RO"/>
        </w:rPr>
        <w:t>ugetare/alte sume în conturile de venituri bugetare/de disponibilități ale instituțiilor publice ierarhic superioare, în măsura în care sumele respective sunt datorate acestora, inclusiv efectuarea unor regularizări permise de legislația în vigoare între c</w:t>
      </w:r>
      <w:r>
        <w:rPr>
          <w:rFonts w:ascii="Times New Roman" w:hAnsi="Times New Roman" w:cs="Times New Roman"/>
          <w:color w:val="000000" w:themeColor="text1"/>
          <w:sz w:val="24"/>
          <w:szCs w:val="24"/>
          <w:lang w:val="ro-RO"/>
        </w:rPr>
        <w:t>onturile proprii de venituri bugetare ale aceleiași instituții publice;</w:t>
      </w:r>
    </w:p>
    <w:p w14:paraId="22389500"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b) restituirea eventualelor sume aflate la finele anului 2024 în conturile instituțiilor publice, indiferent de subordonare, care determină modificarea cuantumului subvențiilor care tr</w:t>
      </w:r>
      <w:r>
        <w:rPr>
          <w:rFonts w:ascii="Times New Roman" w:hAnsi="Times New Roman" w:cs="Times New Roman"/>
          <w:color w:val="000000" w:themeColor="text1"/>
          <w:sz w:val="24"/>
          <w:szCs w:val="24"/>
          <w:lang w:val="ro-RO"/>
        </w:rPr>
        <w:t>ebuie regularizate cu bugetele cărora acestea se cuvin potrivit prevederilor legislației în vigoare până la finele anului 2024;</w:t>
      </w:r>
    </w:p>
    <w:p w14:paraId="6FB8DBE4"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 efectuarea de regularizări între conturile proprii de cheltuieli bugetare deschise pe numele instituțiilor publice din care a</w:t>
      </w:r>
      <w:r>
        <w:rPr>
          <w:rFonts w:ascii="Times New Roman" w:hAnsi="Times New Roman" w:cs="Times New Roman"/>
          <w:color w:val="000000" w:themeColor="text1"/>
          <w:sz w:val="24"/>
          <w:szCs w:val="24"/>
          <w:lang w:val="ro-RO"/>
        </w:rPr>
        <w:t>u fost efectuate plăți, cu excepția regularizărilor la nivel de capitole și titluri de cheltuieli;</w:t>
      </w:r>
    </w:p>
    <w:p w14:paraId="21D8B131"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d) virări de sume din conturi deschise la unitățile Trezoreriei Statului reprezentând cofinanțare sau alte sume pentru care prevederile legale în vigoare reg</w:t>
      </w:r>
      <w:r>
        <w:rPr>
          <w:rFonts w:ascii="Times New Roman" w:hAnsi="Times New Roman" w:cs="Times New Roman"/>
          <w:color w:val="000000" w:themeColor="text1"/>
          <w:sz w:val="24"/>
          <w:szCs w:val="24"/>
          <w:lang w:val="ro-RO"/>
        </w:rPr>
        <w:t>lementează restituirea acestora la finele exercițiului bugetar în conturile autorităților de management/unităților de plată/operatorilor de programe/liderilor de proiect deschise la unitățile Trezoreriei Statului.</w:t>
      </w:r>
    </w:p>
    <w:p w14:paraId="111265EB"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bCs/>
          <w:color w:val="000000" w:themeColor="text1"/>
          <w:sz w:val="24"/>
          <w:szCs w:val="24"/>
          <w:lang w:val="ro-RO"/>
        </w:rPr>
        <w:t xml:space="preserve">e) virarea de către instituțiile publice, </w:t>
      </w:r>
      <w:r>
        <w:rPr>
          <w:rFonts w:ascii="Times New Roman" w:hAnsi="Times New Roman" w:cs="Times New Roman"/>
          <w:bCs/>
          <w:color w:val="000000" w:themeColor="text1"/>
          <w:sz w:val="24"/>
          <w:szCs w:val="24"/>
          <w:lang w:val="ro-RO"/>
        </w:rPr>
        <w:t xml:space="preserve">indiferent de </w:t>
      </w:r>
      <w:r>
        <w:rPr>
          <w:rFonts w:ascii="Times New Roman" w:hAnsi="Times New Roman" w:cs="Times New Roman"/>
          <w:color w:val="000000" w:themeColor="text1"/>
          <w:sz w:val="24"/>
          <w:szCs w:val="24"/>
          <w:lang w:val="ro-RO"/>
        </w:rPr>
        <w:t>modalitatea de organizare și finanțare, a eventualelor sume încasate eronat în conturile proprii de venituri  bugetare, cheltuieli bugetare sau de disponibilități, după caz, în conturile corespunzătoare de venituri bugetare, cheltuieli bugeta</w:t>
      </w:r>
      <w:r>
        <w:rPr>
          <w:rFonts w:ascii="Times New Roman" w:hAnsi="Times New Roman" w:cs="Times New Roman"/>
          <w:color w:val="000000" w:themeColor="text1"/>
          <w:sz w:val="24"/>
          <w:szCs w:val="24"/>
          <w:lang w:val="ro-RO"/>
        </w:rPr>
        <w:t>re sau în conturile de disponibilități, după caz, cărora acestea se cuvin.</w:t>
      </w:r>
    </w:p>
    <w:p w14:paraId="09DC95EE"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În ordinele de plată pentru Trezoreria Statului (OPT) care se transmit de instituțiile publice la unitățile teritoriale ale Trezoreriei Statului, la rubrica "Data emiterii" se va în</w:t>
      </w:r>
      <w:r>
        <w:rPr>
          <w:rFonts w:ascii="Times New Roman" w:hAnsi="Times New Roman" w:cs="Times New Roman"/>
          <w:color w:val="000000" w:themeColor="text1"/>
          <w:sz w:val="24"/>
          <w:szCs w:val="24"/>
          <w:lang w:val="ro-RO"/>
        </w:rPr>
        <w:t>scrie 31.12.2024.</w:t>
      </w:r>
    </w:p>
    <w:p w14:paraId="6E708FB8"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(4) În aplicația CAB, diminuarea angajamentelor bugetare și implicit a angajamentelor legale aferente anului 2024 și anilor anteriori, pentru care se vor mai efectua operațiuni conform precizărilor din prezentele norme se va realiza după</w:t>
      </w:r>
      <w:r>
        <w:rPr>
          <w:rFonts w:ascii="Times New Roman" w:hAnsi="Times New Roman" w:cs="Times New Roman"/>
          <w:color w:val="000000" w:themeColor="text1"/>
          <w:sz w:val="24"/>
          <w:szCs w:val="24"/>
          <w:lang w:val="ro-RO"/>
        </w:rPr>
        <w:t xml:space="preserve"> efectuarea ultimei operațiuni aferente anului 2024 prevăzută de prezentele norme metodologice. Angajamentele legale neplătite din anul curent și anii anteriori, care se vor derula și după data de 1 ianuarie 2025, nu se vor diminua.</w:t>
      </w:r>
    </w:p>
    <w:p w14:paraId="6F4671E3"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(5) Unitățile teritoria</w:t>
      </w:r>
      <w:r>
        <w:rPr>
          <w:rFonts w:ascii="Times New Roman" w:hAnsi="Times New Roman" w:cs="Times New Roman"/>
          <w:color w:val="000000" w:themeColor="text1"/>
          <w:sz w:val="24"/>
          <w:szCs w:val="24"/>
          <w:lang w:val="ro-RO"/>
        </w:rPr>
        <w:t>le ale Trezoreriei Statului, pe baza documentelor de plată prezentate de instituțiile publice potrivit alin. (3), procedează la procesarea documentelor de plată respective în ziua în care acestea sunt depuse de instituțiile publice, cu data de  31 decembri</w:t>
      </w:r>
      <w:r>
        <w:rPr>
          <w:rFonts w:ascii="Times New Roman" w:hAnsi="Times New Roman" w:cs="Times New Roman"/>
          <w:color w:val="000000" w:themeColor="text1"/>
          <w:sz w:val="24"/>
          <w:szCs w:val="24"/>
          <w:lang w:val="ro-RO"/>
        </w:rPr>
        <w:t>e 2024.</w:t>
      </w:r>
    </w:p>
    <w:p w14:paraId="7C8C0EF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(6) Răspunderea pentru încadrarea în prevederile legislației specifice în vigoare a operațiunilor dispuse potrivit prevederilor alin. (2), (3) și (4), precum și în prevederile prezentelor norme metodologice revine conducătorilor instituțiilor publi</w:t>
      </w:r>
      <w:r>
        <w:rPr>
          <w:rFonts w:ascii="Times New Roman" w:hAnsi="Times New Roman" w:cs="Times New Roman"/>
          <w:color w:val="000000" w:themeColor="text1"/>
          <w:sz w:val="24"/>
          <w:szCs w:val="24"/>
          <w:lang w:val="ro-RO"/>
        </w:rPr>
        <w:t>ce respective.</w:t>
      </w:r>
    </w:p>
    <w:p w14:paraId="24272387"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(7) În situația în care operațiunile de închidere a execuției bugetelor instituțiilor publice pe anul 2024 ca urmare a operațiunilor efectuate în condițiile alin. (2) și (3) determină depășirea termenelor prevăzute în prezentele norme metodo</w:t>
      </w:r>
      <w:r>
        <w:rPr>
          <w:rFonts w:ascii="Times New Roman" w:hAnsi="Times New Roman" w:cs="Times New Roman"/>
          <w:color w:val="000000" w:themeColor="text1"/>
          <w:sz w:val="24"/>
          <w:szCs w:val="24"/>
          <w:lang w:val="ro-RO"/>
        </w:rPr>
        <w:t>logice, termenul-limită până la care se efectuează operațiunile respective nu poate depăși data de 16 ianuarie 2025, cu data de  31 decembrie 2024, cu excepția situației în care în prezentele norme metodologice sunt prevăzute termene-limită peste această d</w:t>
      </w:r>
      <w:r>
        <w:rPr>
          <w:rFonts w:ascii="Times New Roman" w:hAnsi="Times New Roman" w:cs="Times New Roman"/>
          <w:color w:val="000000" w:themeColor="text1"/>
          <w:sz w:val="24"/>
          <w:szCs w:val="24"/>
          <w:lang w:val="ro-RO"/>
        </w:rPr>
        <w:t>ată.</w:t>
      </w:r>
    </w:p>
    <w:p w14:paraId="0C8AA705"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(8) În cazul în care până la data de  17 ianuarie 2025 instituțiile publice nu depun la unitățile Trezoreriei Statului adresa scrisă prevăzută la alin. (1), soldurile conturilor se consideră a fi acceptate tacit, cu excepția situațiilor în care în pre</w:t>
      </w:r>
      <w:r>
        <w:rPr>
          <w:rFonts w:ascii="Times New Roman" w:hAnsi="Times New Roman" w:cs="Times New Roman"/>
          <w:color w:val="000000" w:themeColor="text1"/>
          <w:sz w:val="24"/>
          <w:szCs w:val="24"/>
          <w:lang w:val="ro-RO"/>
        </w:rPr>
        <w:t>zentele norme metodologice sunt stabilite termene după această dată, pentru care confirmarea soldurilor conturilor respective se efectuează în termen de o zi lucrătoare de la primirea extraselor de cont sau la termenele stabilite în prezentele norme metodo</w:t>
      </w:r>
      <w:r>
        <w:rPr>
          <w:rFonts w:ascii="Times New Roman" w:hAnsi="Times New Roman" w:cs="Times New Roman"/>
          <w:color w:val="000000" w:themeColor="text1"/>
          <w:sz w:val="24"/>
          <w:szCs w:val="24"/>
          <w:lang w:val="ro-RO"/>
        </w:rPr>
        <w:t>logice.</w:t>
      </w:r>
    </w:p>
    <w:p w14:paraId="3E362E67"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12.2. Este interzis instituțiilor publice să păstreze la finele anului sume în conturi deschise la instituții de credit, cu excepția sumelor prevăzute în prezentele norme metodologice sau a celor pentru care se prevede astfel prin acte normative în</w:t>
      </w:r>
      <w:r>
        <w:rPr>
          <w:rFonts w:ascii="Times New Roman" w:hAnsi="Times New Roman" w:cs="Times New Roman"/>
          <w:color w:val="000000" w:themeColor="text1"/>
          <w:sz w:val="24"/>
          <w:szCs w:val="24"/>
          <w:lang w:val="ro-RO"/>
        </w:rPr>
        <w:t xml:space="preserve"> vigoare sau acorduri de finanțare în vigoare.</w:t>
      </w:r>
    </w:p>
    <w:p w14:paraId="3F9EF91D"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lastRenderedPageBreak/>
        <w:t>12.3. Pentru operațiunile prevăzute de prezentele norme metodologice a fi efectuate în anul 2024 cu data de 31.12.2024  instituțiile publice utilizează ordinul de plată pentru Trezoreria Statului (OPT).</w:t>
      </w:r>
    </w:p>
    <w:p w14:paraId="50C7A341" w14:textId="77777777" w:rsidR="001D29C4" w:rsidRDefault="00DF7015">
      <w:pPr>
        <w:autoSpaceDE w:val="0"/>
        <w:autoSpaceDN w:val="0"/>
        <w:adjustRightInd w:val="0"/>
        <w:spacing w:after="0" w:line="360" w:lineRule="auto"/>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12.4. </w:t>
      </w:r>
      <w:r>
        <w:rPr>
          <w:rFonts w:ascii="Times New Roman" w:hAnsi="Times New Roman" w:cs="Times New Roman"/>
          <w:color w:val="000000" w:themeColor="text1"/>
          <w:sz w:val="24"/>
          <w:szCs w:val="24"/>
          <w:lang w:val="ro-RO"/>
        </w:rPr>
        <w:t>Nerespectarea prevederilor prezentelor norme metodologice, în cazul în care nu are caracter de infracțiune, se sancționează cu amendă contravențională, potrivit dispozițiilor legale în vigoare, care se aplică de organele abilitate în acest scop.</w:t>
      </w:r>
    </w:p>
    <w:p w14:paraId="15CEC6AA" w14:textId="77777777" w:rsidR="001D29C4" w:rsidRDefault="00DF7015">
      <w:pPr>
        <w:autoSpaceDE w:val="0"/>
        <w:autoSpaceDN w:val="0"/>
        <w:adjustRightInd w:val="0"/>
        <w:spacing w:after="0" w:line="360" w:lineRule="auto"/>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 </w:t>
      </w:r>
      <w:r>
        <w:rPr>
          <w:rFonts w:ascii="Times New Roman" w:hAnsi="Times New Roman" w:cs="Times New Roman"/>
          <w:color w:val="000000" w:themeColor="text1"/>
          <w:sz w:val="24"/>
          <w:szCs w:val="24"/>
          <w:lang w:val="ro-RO"/>
        </w:rPr>
        <w:tab/>
        <w:t>12.5. Pr</w:t>
      </w:r>
      <w:r>
        <w:rPr>
          <w:rFonts w:ascii="Times New Roman" w:hAnsi="Times New Roman" w:cs="Times New Roman"/>
          <w:color w:val="000000" w:themeColor="text1"/>
          <w:sz w:val="24"/>
          <w:szCs w:val="24"/>
          <w:lang w:val="ro-RO"/>
        </w:rPr>
        <w:t>ogramul calendaristic pentru efectuarea prin unitățile Trezoreriei Statului a principalelor operațiuni de încheiere a exercițiului bugetar al anului 2024 este prevăzut în anexa nr. 1 "Program calendaristic pentru efectuarea prin unitățile Trezoreriei Statu</w:t>
      </w:r>
      <w:r>
        <w:rPr>
          <w:rFonts w:ascii="Times New Roman" w:hAnsi="Times New Roman" w:cs="Times New Roman"/>
          <w:color w:val="000000" w:themeColor="text1"/>
          <w:sz w:val="24"/>
          <w:szCs w:val="24"/>
          <w:lang w:val="ro-RO"/>
        </w:rPr>
        <w:t>lui a principalelor operațiuni de încheiere a exercițiului bugetar al anului 2024", care face parte integrantă din prezentele norme metodologice.</w:t>
      </w:r>
    </w:p>
    <w:p w14:paraId="38A81743"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23914553"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171D4EC8"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5A640906"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4ABB1820"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06996184"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453EA8EB"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0FE32068"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175EF1E0"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3071EBC7"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1D6EFD1F"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45F16135"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582B0B04"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06526D5A"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2339C175"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79BF5BF9"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3D3861AF"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370844BA"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5341585B"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0CE76B29"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2506BE0A"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0EB55DAD"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5ED779BB"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0B65EA81"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5FE21C18"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005CBEA2"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0109EE46"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7506A75B"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1B4F318E" w14:textId="77777777" w:rsidR="001D29C4" w:rsidRDefault="001D29C4">
      <w:pPr>
        <w:widowControl w:val="0"/>
        <w:suppressAutoHyphens/>
        <w:spacing w:after="0" w:line="360" w:lineRule="auto"/>
        <w:ind w:left="6480" w:firstLine="720"/>
        <w:jc w:val="both"/>
        <w:rPr>
          <w:rFonts w:ascii="Times New Roman" w:eastAsia="Arial" w:hAnsi="Times New Roman" w:cs="Times New Roman"/>
          <w:b/>
          <w:color w:val="000000" w:themeColor="text1"/>
          <w:kern w:val="1"/>
          <w:sz w:val="24"/>
          <w:szCs w:val="24"/>
          <w:lang w:val="ro-RO" w:eastAsia="zh-CN" w:bidi="hi-IN"/>
        </w:rPr>
      </w:pPr>
    </w:p>
    <w:p w14:paraId="482CC537" w14:textId="77777777" w:rsidR="001D29C4" w:rsidRDefault="00DF7015">
      <w:pPr>
        <w:jc w:val="right"/>
        <w:rPr>
          <w:rFonts w:ascii="Times New Roman" w:hAnsi="Times New Roman" w:cs="Times New Roman"/>
          <w:b/>
          <w:color w:val="000000" w:themeColor="text1"/>
          <w:lang w:val="ro-RO"/>
        </w:rPr>
      </w:pPr>
      <w:r>
        <w:rPr>
          <w:rFonts w:ascii="Times New Roman" w:hAnsi="Times New Roman" w:cs="Times New Roman"/>
          <w:b/>
          <w:color w:val="000000" w:themeColor="text1"/>
          <w:lang w:val="ro-RO"/>
        </w:rPr>
        <w:t>ANEXA 1</w:t>
      </w:r>
    </w:p>
    <w:p w14:paraId="7896A465" w14:textId="77777777" w:rsidR="001D29C4" w:rsidRDefault="00DF7015">
      <w:pPr>
        <w:jc w:val="right"/>
        <w:rPr>
          <w:rFonts w:ascii="Times New Roman" w:hAnsi="Times New Roman" w:cs="Times New Roman"/>
          <w:color w:val="000000" w:themeColor="text1"/>
          <w:lang w:val="ro-RO"/>
        </w:rPr>
      </w:pPr>
      <w:r>
        <w:rPr>
          <w:rFonts w:ascii="Times New Roman" w:hAnsi="Times New Roman" w:cs="Times New Roman"/>
          <w:b/>
          <w:color w:val="000000" w:themeColor="text1"/>
          <w:lang w:val="ro-RO"/>
        </w:rPr>
        <w:t xml:space="preserve">        </w:t>
      </w:r>
      <w:r>
        <w:rPr>
          <w:rFonts w:ascii="Times New Roman" w:hAnsi="Times New Roman" w:cs="Times New Roman"/>
          <w:color w:val="000000" w:themeColor="text1"/>
          <w:lang w:val="ro-RO"/>
        </w:rPr>
        <w:t>la normele metodologice</w:t>
      </w:r>
    </w:p>
    <w:p w14:paraId="462DB997" w14:textId="77777777" w:rsidR="001D29C4" w:rsidRDefault="001D29C4">
      <w:pPr>
        <w:rPr>
          <w:rFonts w:ascii="Times New Roman" w:hAnsi="Times New Roman" w:cs="Times New Roman"/>
          <w:color w:val="000000" w:themeColor="text1"/>
          <w:lang w:val="ro-RO"/>
        </w:rPr>
      </w:pPr>
    </w:p>
    <w:p w14:paraId="6335BC48" w14:textId="77777777" w:rsidR="001D29C4" w:rsidRDefault="00DF7015">
      <w:pPr>
        <w:jc w:val="center"/>
        <w:rPr>
          <w:rFonts w:ascii="Times New Roman" w:hAnsi="Times New Roman" w:cs="Times New Roman"/>
          <w:b/>
          <w:color w:val="000000" w:themeColor="text1"/>
          <w:lang w:val="ro-RO"/>
        </w:rPr>
      </w:pPr>
      <w:r>
        <w:rPr>
          <w:rFonts w:ascii="Times New Roman" w:hAnsi="Times New Roman" w:cs="Times New Roman"/>
          <w:b/>
          <w:color w:val="000000" w:themeColor="text1"/>
          <w:lang w:val="ro-RO"/>
        </w:rPr>
        <w:t xml:space="preserve">Program calendaristic pentru efectuarea </w:t>
      </w:r>
      <w:r>
        <w:rPr>
          <w:rFonts w:ascii="Times New Roman" w:hAnsi="Times New Roman" w:cs="Times New Roman"/>
          <w:b/>
          <w:color w:val="000000" w:themeColor="text1"/>
          <w:lang w:val="ro-RO"/>
        </w:rPr>
        <w:t>prin unitățile trezoreriei statului a principalelor operațiuni de încheiere a exercițiului bugetar al anului 2024</w:t>
      </w:r>
    </w:p>
    <w:p w14:paraId="1F84FB9D" w14:textId="77777777" w:rsidR="001D29C4" w:rsidRDefault="001D29C4">
      <w:pPr>
        <w:rPr>
          <w:rFonts w:ascii="Times New Roman" w:hAnsi="Times New Roman" w:cs="Times New Roman"/>
          <w:b/>
          <w:color w:val="000000" w:themeColor="text1"/>
          <w:lang w:val="ro-RO"/>
        </w:rPr>
      </w:pPr>
    </w:p>
    <w:tbl>
      <w:tblPr>
        <w:tblW w:w="9635" w:type="dxa"/>
        <w:tblInd w:w="5" w:type="dxa"/>
        <w:tblLayout w:type="fixed"/>
        <w:tblCellMar>
          <w:top w:w="28" w:type="dxa"/>
          <w:left w:w="28" w:type="dxa"/>
          <w:bottom w:w="28" w:type="dxa"/>
          <w:right w:w="28" w:type="dxa"/>
        </w:tblCellMar>
        <w:tblLook w:val="04A0" w:firstRow="1" w:lastRow="0" w:firstColumn="1" w:lastColumn="0" w:noHBand="0" w:noVBand="1"/>
      </w:tblPr>
      <w:tblGrid>
        <w:gridCol w:w="545"/>
        <w:gridCol w:w="5863"/>
        <w:gridCol w:w="3227"/>
      </w:tblGrid>
      <w:tr w:rsidR="001D29C4" w14:paraId="432E3D13" w14:textId="77777777">
        <w:trPr>
          <w:trHeight w:val="794"/>
        </w:trPr>
        <w:tc>
          <w:tcPr>
            <w:tcW w:w="545" w:type="dxa"/>
            <w:tcBorders>
              <w:top w:val="single" w:sz="4" w:space="0" w:color="000000"/>
              <w:left w:val="single" w:sz="4" w:space="0" w:color="000000"/>
              <w:bottom w:val="single" w:sz="4" w:space="0" w:color="000000"/>
            </w:tcBorders>
            <w:shd w:val="clear" w:color="auto" w:fill="auto"/>
            <w:vAlign w:val="center"/>
          </w:tcPr>
          <w:p w14:paraId="4BB56743" w14:textId="77777777" w:rsidR="001D29C4" w:rsidRDefault="00DF7015">
            <w:pPr>
              <w:jc w:val="center"/>
              <w:rPr>
                <w:rFonts w:ascii="Times New Roman" w:hAnsi="Times New Roman" w:cs="Times New Roman"/>
                <w:b/>
                <w:color w:val="000000" w:themeColor="text1"/>
                <w:lang w:val="ro-RO"/>
              </w:rPr>
            </w:pPr>
            <w:r>
              <w:rPr>
                <w:rFonts w:ascii="Times New Roman" w:hAnsi="Times New Roman" w:cs="Times New Roman"/>
                <w:b/>
                <w:color w:val="000000" w:themeColor="text1"/>
                <w:lang w:val="ro-RO"/>
              </w:rPr>
              <w:t>Nr. crt.</w:t>
            </w:r>
          </w:p>
        </w:tc>
        <w:tc>
          <w:tcPr>
            <w:tcW w:w="5863" w:type="dxa"/>
            <w:tcBorders>
              <w:top w:val="single" w:sz="4" w:space="0" w:color="000000"/>
              <w:left w:val="single" w:sz="4" w:space="0" w:color="000000"/>
              <w:bottom w:val="single" w:sz="4" w:space="0" w:color="000000"/>
            </w:tcBorders>
            <w:shd w:val="clear" w:color="auto" w:fill="auto"/>
            <w:vAlign w:val="center"/>
          </w:tcPr>
          <w:p w14:paraId="09475C25" w14:textId="77777777" w:rsidR="001D29C4" w:rsidRDefault="00DF7015">
            <w:pPr>
              <w:jc w:val="center"/>
              <w:rPr>
                <w:rFonts w:ascii="Times New Roman" w:hAnsi="Times New Roman" w:cs="Times New Roman"/>
                <w:b/>
                <w:color w:val="000000" w:themeColor="text1"/>
                <w:lang w:val="ro-RO"/>
              </w:rPr>
            </w:pPr>
            <w:r>
              <w:rPr>
                <w:rFonts w:ascii="Times New Roman" w:hAnsi="Times New Roman" w:cs="Times New Roman"/>
                <w:b/>
                <w:color w:val="000000" w:themeColor="text1"/>
                <w:lang w:val="ro-RO"/>
              </w:rPr>
              <w:t>Denumirea operațiunilor</w:t>
            </w:r>
          </w:p>
        </w:tc>
        <w:tc>
          <w:tcPr>
            <w:tcW w:w="3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6B303"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b/>
                <w:color w:val="000000" w:themeColor="text1"/>
                <w:lang w:val="ro-RO"/>
              </w:rPr>
              <w:t>Data limită pentru efectuarea operațiunilor</w:t>
            </w:r>
          </w:p>
        </w:tc>
      </w:tr>
      <w:tr w:rsidR="001D29C4" w14:paraId="2BD90017" w14:textId="77777777">
        <w:trPr>
          <w:trHeight w:val="324"/>
        </w:trPr>
        <w:tc>
          <w:tcPr>
            <w:tcW w:w="9635" w:type="dxa"/>
            <w:gridSpan w:val="3"/>
            <w:tcBorders>
              <w:top w:val="single" w:sz="4" w:space="0" w:color="000000"/>
              <w:left w:val="single" w:sz="4" w:space="0" w:color="000000"/>
              <w:bottom w:val="single" w:sz="4" w:space="0" w:color="000000"/>
              <w:right w:val="single" w:sz="4" w:space="0" w:color="000000"/>
            </w:tcBorders>
            <w:shd w:val="clear" w:color="auto" w:fill="auto"/>
          </w:tcPr>
          <w:p w14:paraId="5FE9EA93" w14:textId="77777777" w:rsidR="001D29C4" w:rsidRDefault="00DF7015">
            <w:pPr>
              <w:rPr>
                <w:rFonts w:ascii="Times New Roman" w:hAnsi="Times New Roman" w:cs="Times New Roman"/>
                <w:color w:val="000000" w:themeColor="text1"/>
                <w:lang w:val="ro-RO"/>
              </w:rPr>
            </w:pPr>
            <w:r>
              <w:rPr>
                <w:rFonts w:ascii="Times New Roman" w:hAnsi="Times New Roman" w:cs="Times New Roman"/>
                <w:b/>
                <w:color w:val="000000" w:themeColor="text1"/>
                <w:lang w:val="ro-RO"/>
              </w:rPr>
              <w:t xml:space="preserve">        I. Operațiuni în numerar</w:t>
            </w:r>
          </w:p>
        </w:tc>
      </w:tr>
      <w:tr w:rsidR="001D29C4" w14:paraId="7E77AB73" w14:textId="77777777">
        <w:trPr>
          <w:trHeight w:val="90"/>
        </w:trPr>
        <w:tc>
          <w:tcPr>
            <w:tcW w:w="545" w:type="dxa"/>
            <w:tcBorders>
              <w:top w:val="single" w:sz="4" w:space="0" w:color="000000"/>
              <w:left w:val="single" w:sz="4" w:space="0" w:color="000000"/>
              <w:bottom w:val="single" w:sz="4" w:space="0" w:color="000000"/>
            </w:tcBorders>
            <w:shd w:val="clear" w:color="auto" w:fill="auto"/>
          </w:tcPr>
          <w:p w14:paraId="3EE54168"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1.</w:t>
            </w:r>
          </w:p>
        </w:tc>
        <w:tc>
          <w:tcPr>
            <w:tcW w:w="5863" w:type="dxa"/>
            <w:tcBorders>
              <w:top w:val="single" w:sz="4" w:space="0" w:color="000000"/>
              <w:left w:val="single" w:sz="4" w:space="0" w:color="000000"/>
              <w:bottom w:val="single" w:sz="4" w:space="0" w:color="000000"/>
            </w:tcBorders>
            <w:shd w:val="clear" w:color="auto" w:fill="auto"/>
          </w:tcPr>
          <w:p w14:paraId="7C0AFE75"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Ridicarea sumelor în </w:t>
            </w:r>
            <w:r>
              <w:rPr>
                <w:rFonts w:ascii="Times New Roman" w:hAnsi="Times New Roman" w:cs="Times New Roman"/>
                <w:color w:val="000000" w:themeColor="text1"/>
                <w:lang w:val="ro-RO"/>
              </w:rPr>
              <w:t>numerar din conturile instituțiilor publice deschise la unitățile Trezoreriei Statului. Autoritatea de Investigații și Analiză pentru Siguranța Aviației Civile poate ridica sume în numerar și în data de  31 decembrie2024 pe care în cazul neutilizării le de</w:t>
            </w:r>
            <w:r>
              <w:rPr>
                <w:rFonts w:ascii="Times New Roman" w:hAnsi="Times New Roman" w:cs="Times New Roman"/>
                <w:color w:val="000000" w:themeColor="text1"/>
                <w:lang w:val="ro-RO"/>
              </w:rPr>
              <w:t>pune la unitatea Trezoreriei Statului în data de 3 ianuarie 2025, cu data de 31 decembrie2024</w:t>
            </w:r>
          </w:p>
        </w:tc>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4CD0B9E0"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până la 30 decembrie 2024</w:t>
            </w:r>
          </w:p>
        </w:tc>
      </w:tr>
      <w:tr w:rsidR="001D29C4" w14:paraId="2E126DF3" w14:textId="77777777">
        <w:trPr>
          <w:trHeight w:val="324"/>
        </w:trPr>
        <w:tc>
          <w:tcPr>
            <w:tcW w:w="545" w:type="dxa"/>
            <w:tcBorders>
              <w:top w:val="single" w:sz="4" w:space="0" w:color="000000"/>
              <w:left w:val="single" w:sz="4" w:space="0" w:color="000000"/>
              <w:bottom w:val="single" w:sz="4" w:space="0" w:color="000000"/>
            </w:tcBorders>
            <w:shd w:val="clear" w:color="auto" w:fill="auto"/>
          </w:tcPr>
          <w:p w14:paraId="4FF95C41"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2.</w:t>
            </w:r>
          </w:p>
        </w:tc>
        <w:tc>
          <w:tcPr>
            <w:tcW w:w="5863" w:type="dxa"/>
            <w:tcBorders>
              <w:top w:val="single" w:sz="4" w:space="0" w:color="000000"/>
              <w:left w:val="single" w:sz="4" w:space="0" w:color="000000"/>
              <w:bottom w:val="single" w:sz="4" w:space="0" w:color="000000"/>
            </w:tcBorders>
            <w:shd w:val="clear" w:color="auto" w:fill="auto"/>
          </w:tcPr>
          <w:p w14:paraId="2C54FEA9"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Depunerea încasărilor în numerar ale unităților vamale - din perioada 31 decembrie 2024 - 2 ianuarie 2025</w:t>
            </w:r>
          </w:p>
        </w:tc>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53BA5317"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 3 ianuarie 2025 </w:t>
            </w:r>
          </w:p>
        </w:tc>
      </w:tr>
      <w:tr w:rsidR="001D29C4" w14:paraId="090294B1" w14:textId="77777777">
        <w:trPr>
          <w:trHeight w:val="324"/>
        </w:trPr>
        <w:tc>
          <w:tcPr>
            <w:tcW w:w="545" w:type="dxa"/>
            <w:tcBorders>
              <w:top w:val="single" w:sz="4" w:space="0" w:color="000000"/>
              <w:left w:val="single" w:sz="4" w:space="0" w:color="000000"/>
              <w:bottom w:val="single" w:sz="4" w:space="0" w:color="000000"/>
            </w:tcBorders>
            <w:shd w:val="clear" w:color="auto" w:fill="auto"/>
          </w:tcPr>
          <w:p w14:paraId="1410DFE4"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3.</w:t>
            </w:r>
          </w:p>
        </w:tc>
        <w:tc>
          <w:tcPr>
            <w:tcW w:w="5863" w:type="dxa"/>
            <w:tcBorders>
              <w:top w:val="single" w:sz="4" w:space="0" w:color="000000"/>
              <w:left w:val="single" w:sz="4" w:space="0" w:color="000000"/>
              <w:bottom w:val="single" w:sz="4" w:space="0" w:color="000000"/>
            </w:tcBorders>
            <w:shd w:val="clear" w:color="auto" w:fill="auto"/>
          </w:tcPr>
          <w:p w14:paraId="6669F4C8"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Depunerea la casieriile unităților trezoreriei statului a sumelor în numerar aflate în casieriile proprii ale instituțiilor publice </w:t>
            </w:r>
          </w:p>
        </w:tc>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09E09D63"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până la 31 decembrie 2024, ora 10</w:t>
            </w:r>
            <w:r>
              <w:rPr>
                <w:rFonts w:ascii="Times New Roman" w:hAnsi="Times New Roman" w:cs="Times New Roman"/>
                <w:color w:val="000000" w:themeColor="text1"/>
                <w:vertAlign w:val="superscript"/>
                <w:lang w:val="ro-RO"/>
              </w:rPr>
              <w:t>00</w:t>
            </w:r>
            <w:r>
              <w:rPr>
                <w:rFonts w:ascii="Times New Roman" w:hAnsi="Times New Roman" w:cs="Times New Roman"/>
                <w:color w:val="000000" w:themeColor="text1"/>
                <w:lang w:val="ro-RO"/>
              </w:rPr>
              <w:t xml:space="preserve"> </w:t>
            </w:r>
          </w:p>
        </w:tc>
      </w:tr>
      <w:tr w:rsidR="001D29C4" w14:paraId="69D29105" w14:textId="77777777">
        <w:trPr>
          <w:trHeight w:val="324"/>
        </w:trPr>
        <w:tc>
          <w:tcPr>
            <w:tcW w:w="545" w:type="dxa"/>
            <w:tcBorders>
              <w:top w:val="single" w:sz="4" w:space="0" w:color="000000"/>
              <w:left w:val="single" w:sz="4" w:space="0" w:color="000000"/>
              <w:bottom w:val="single" w:sz="4" w:space="0" w:color="000000"/>
            </w:tcBorders>
            <w:shd w:val="clear" w:color="auto" w:fill="auto"/>
          </w:tcPr>
          <w:p w14:paraId="430F06D8"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4.</w:t>
            </w:r>
          </w:p>
        </w:tc>
        <w:tc>
          <w:tcPr>
            <w:tcW w:w="5863" w:type="dxa"/>
            <w:tcBorders>
              <w:top w:val="single" w:sz="4" w:space="0" w:color="000000"/>
              <w:left w:val="single" w:sz="4" w:space="0" w:color="000000"/>
              <w:bottom w:val="single" w:sz="4" w:space="0" w:color="000000"/>
            </w:tcBorders>
            <w:shd w:val="clear" w:color="auto" w:fill="auto"/>
          </w:tcPr>
          <w:p w14:paraId="32865D51"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Achitarea la casieriile unităților trezoreriei statului a impozitelor, taxelor, co</w:t>
            </w:r>
            <w:r>
              <w:rPr>
                <w:rFonts w:ascii="Times New Roman" w:hAnsi="Times New Roman" w:cs="Times New Roman"/>
                <w:color w:val="000000" w:themeColor="text1"/>
                <w:lang w:val="ro-RO"/>
              </w:rPr>
              <w:t>ntribuțiilor și altor venituri în numerar</w:t>
            </w:r>
          </w:p>
        </w:tc>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67B6C5E3"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până la 31 decembrie 2024, ora 10</w:t>
            </w:r>
            <w:r>
              <w:rPr>
                <w:rFonts w:ascii="Times New Roman" w:hAnsi="Times New Roman" w:cs="Times New Roman"/>
                <w:color w:val="000000" w:themeColor="text1"/>
                <w:vertAlign w:val="superscript"/>
                <w:lang w:val="ro-RO"/>
              </w:rPr>
              <w:t>00</w:t>
            </w:r>
          </w:p>
        </w:tc>
      </w:tr>
      <w:tr w:rsidR="001D29C4" w14:paraId="3764236D" w14:textId="77777777">
        <w:trPr>
          <w:trHeight w:val="440"/>
        </w:trPr>
        <w:tc>
          <w:tcPr>
            <w:tcW w:w="545" w:type="dxa"/>
            <w:tcBorders>
              <w:top w:val="single" w:sz="4" w:space="0" w:color="000000"/>
              <w:left w:val="single" w:sz="4" w:space="0" w:color="000000"/>
              <w:bottom w:val="single" w:sz="4" w:space="0" w:color="000000"/>
            </w:tcBorders>
            <w:shd w:val="clear" w:color="auto" w:fill="auto"/>
          </w:tcPr>
          <w:p w14:paraId="4E125AD0"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5.</w:t>
            </w:r>
          </w:p>
        </w:tc>
        <w:tc>
          <w:tcPr>
            <w:tcW w:w="5863" w:type="dxa"/>
            <w:tcBorders>
              <w:top w:val="single" w:sz="4" w:space="0" w:color="000000"/>
              <w:left w:val="single" w:sz="4" w:space="0" w:color="000000"/>
              <w:bottom w:val="single" w:sz="4" w:space="0" w:color="000000"/>
            </w:tcBorders>
            <w:shd w:val="clear" w:color="auto" w:fill="auto"/>
          </w:tcPr>
          <w:p w14:paraId="3132A9EA"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Restituiri de sume în numerar către contribuabili </w:t>
            </w:r>
          </w:p>
        </w:tc>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7FAD535D"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până la 30 decembrie 2024 </w:t>
            </w:r>
          </w:p>
        </w:tc>
      </w:tr>
      <w:tr w:rsidR="001D29C4" w14:paraId="51D1EC3D" w14:textId="77777777">
        <w:trPr>
          <w:trHeight w:val="324"/>
        </w:trPr>
        <w:tc>
          <w:tcPr>
            <w:tcW w:w="9635" w:type="dxa"/>
            <w:gridSpan w:val="3"/>
            <w:tcBorders>
              <w:top w:val="single" w:sz="4" w:space="0" w:color="000000"/>
              <w:left w:val="single" w:sz="4" w:space="0" w:color="000000"/>
              <w:bottom w:val="single" w:sz="4" w:space="0" w:color="000000"/>
              <w:right w:val="single" w:sz="4" w:space="0" w:color="000000"/>
            </w:tcBorders>
            <w:shd w:val="clear" w:color="auto" w:fill="auto"/>
          </w:tcPr>
          <w:p w14:paraId="17AFE431" w14:textId="77777777" w:rsidR="001D29C4" w:rsidRDefault="00DF7015">
            <w:pPr>
              <w:rPr>
                <w:rFonts w:ascii="Times New Roman" w:hAnsi="Times New Roman" w:cs="Times New Roman"/>
                <w:color w:val="000000" w:themeColor="text1"/>
                <w:lang w:val="ro-RO"/>
              </w:rPr>
            </w:pPr>
            <w:r>
              <w:rPr>
                <w:rFonts w:ascii="Times New Roman" w:hAnsi="Times New Roman" w:cs="Times New Roman"/>
                <w:b/>
                <w:color w:val="000000" w:themeColor="text1"/>
                <w:lang w:val="ro-RO"/>
              </w:rPr>
              <w:t xml:space="preserve">        II. Operațiuni de încasări și plăți prin virament </w:t>
            </w:r>
          </w:p>
        </w:tc>
      </w:tr>
      <w:tr w:rsidR="001D29C4" w14:paraId="0C98733E" w14:textId="77777777">
        <w:trPr>
          <w:trHeight w:val="350"/>
        </w:trPr>
        <w:tc>
          <w:tcPr>
            <w:tcW w:w="545" w:type="dxa"/>
            <w:tcBorders>
              <w:top w:val="single" w:sz="4" w:space="0" w:color="000000"/>
              <w:left w:val="single" w:sz="4" w:space="0" w:color="000000"/>
              <w:bottom w:val="single" w:sz="4" w:space="0" w:color="000000"/>
            </w:tcBorders>
            <w:shd w:val="clear" w:color="auto" w:fill="auto"/>
          </w:tcPr>
          <w:p w14:paraId="7D60C217" w14:textId="77777777" w:rsidR="001D29C4" w:rsidRDefault="00DF7015">
            <w:pPr>
              <w:ind w:firstLineChars="50" w:firstLine="110"/>
              <w:rPr>
                <w:rFonts w:ascii="Times New Roman" w:hAnsi="Times New Roman" w:cs="Times New Roman"/>
                <w:color w:val="000000" w:themeColor="text1"/>
                <w:lang w:val="ro-RO"/>
              </w:rPr>
            </w:pPr>
            <w:r>
              <w:rPr>
                <w:rFonts w:ascii="Times New Roman" w:hAnsi="Times New Roman" w:cs="Times New Roman"/>
                <w:color w:val="000000" w:themeColor="text1"/>
                <w:lang w:val="ro-RO"/>
              </w:rPr>
              <w:lastRenderedPageBreak/>
              <w:t>1.</w:t>
            </w:r>
          </w:p>
        </w:tc>
        <w:tc>
          <w:tcPr>
            <w:tcW w:w="5863" w:type="dxa"/>
            <w:tcBorders>
              <w:top w:val="single" w:sz="4" w:space="0" w:color="000000"/>
              <w:left w:val="single" w:sz="4" w:space="0" w:color="000000"/>
              <w:bottom w:val="single" w:sz="4" w:space="0" w:color="000000"/>
            </w:tcBorders>
            <w:shd w:val="clear" w:color="auto" w:fill="auto"/>
          </w:tcPr>
          <w:p w14:paraId="0402D5B5"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Depunerea la unitățile </w:t>
            </w:r>
            <w:r>
              <w:rPr>
                <w:rFonts w:ascii="Times New Roman" w:hAnsi="Times New Roman" w:cs="Times New Roman"/>
                <w:color w:val="000000" w:themeColor="text1"/>
                <w:lang w:val="ro-RO"/>
              </w:rPr>
              <w:t>trezoreriei statului a documentelor prin care instituțiile publice dispun plăți în relația cu sistemul bancar de plăți</w:t>
            </w:r>
          </w:p>
        </w:tc>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7BCD4336"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până la 30 decembrie 2024, ora 12,00</w:t>
            </w:r>
          </w:p>
        </w:tc>
      </w:tr>
      <w:tr w:rsidR="001D29C4" w14:paraId="3E478965" w14:textId="77777777">
        <w:trPr>
          <w:trHeight w:val="350"/>
        </w:trPr>
        <w:tc>
          <w:tcPr>
            <w:tcW w:w="545" w:type="dxa"/>
            <w:tcBorders>
              <w:top w:val="single" w:sz="4" w:space="0" w:color="000000"/>
              <w:left w:val="single" w:sz="4" w:space="0" w:color="000000"/>
              <w:bottom w:val="single" w:sz="4" w:space="0" w:color="000000"/>
            </w:tcBorders>
            <w:shd w:val="clear" w:color="auto" w:fill="auto"/>
          </w:tcPr>
          <w:p w14:paraId="4F89D87B" w14:textId="77777777" w:rsidR="001D29C4" w:rsidRDefault="00DF7015">
            <w:pPr>
              <w:ind w:firstLineChars="50" w:firstLine="110"/>
              <w:rPr>
                <w:rFonts w:ascii="Times New Roman" w:hAnsi="Times New Roman" w:cs="Times New Roman"/>
                <w:color w:val="000000" w:themeColor="text1"/>
                <w:lang w:val="ro-RO"/>
              </w:rPr>
            </w:pPr>
            <w:r>
              <w:rPr>
                <w:rFonts w:ascii="Times New Roman" w:hAnsi="Times New Roman" w:cs="Times New Roman"/>
                <w:color w:val="000000" w:themeColor="text1"/>
                <w:lang w:val="ro-RO"/>
              </w:rPr>
              <w:t>2.</w:t>
            </w:r>
          </w:p>
        </w:tc>
        <w:tc>
          <w:tcPr>
            <w:tcW w:w="5863" w:type="dxa"/>
            <w:tcBorders>
              <w:top w:val="single" w:sz="4" w:space="0" w:color="000000"/>
              <w:left w:val="single" w:sz="4" w:space="0" w:color="000000"/>
              <w:bottom w:val="single" w:sz="4" w:space="0" w:color="000000"/>
            </w:tcBorders>
            <w:shd w:val="clear" w:color="auto" w:fill="auto"/>
          </w:tcPr>
          <w:p w14:paraId="7642C10B"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eastAsia="zh-CN"/>
              </w:rPr>
              <w:t xml:space="preserve">Depunerea de către instituțiile publice la unitățile trezoreriei statului a documentelor de </w:t>
            </w:r>
            <w:r>
              <w:rPr>
                <w:rFonts w:ascii="Times New Roman" w:hAnsi="Times New Roman" w:cs="Times New Roman"/>
                <w:color w:val="000000" w:themeColor="text1"/>
                <w:lang w:val="ro-RO" w:eastAsia="zh-CN"/>
              </w:rPr>
              <w:t>plăți potrivit pct.3.26 din normele metodologice, precum și a documentelor de plăți prin care dispun alte plăți decât cele de la pct.1</w:t>
            </w:r>
            <w:r>
              <w:rPr>
                <w:rFonts w:ascii="Times New Roman" w:hAnsi="Times New Roman" w:cs="Times New Roman"/>
                <w:color w:val="000000" w:themeColor="text1"/>
                <w:lang w:val="ro-RO"/>
              </w:rPr>
              <w:t xml:space="preserve"> </w:t>
            </w:r>
          </w:p>
        </w:tc>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79F4C571"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până la 31 decembrie 2024, ora 10,00</w:t>
            </w:r>
          </w:p>
        </w:tc>
      </w:tr>
      <w:tr w:rsidR="001D29C4" w14:paraId="29E11DFC" w14:textId="77777777">
        <w:trPr>
          <w:trHeight w:val="549"/>
        </w:trPr>
        <w:tc>
          <w:tcPr>
            <w:tcW w:w="545" w:type="dxa"/>
            <w:tcBorders>
              <w:top w:val="single" w:sz="4" w:space="0" w:color="000000"/>
              <w:left w:val="single" w:sz="4" w:space="0" w:color="000000"/>
              <w:bottom w:val="single" w:sz="4" w:space="0" w:color="000000"/>
            </w:tcBorders>
            <w:shd w:val="clear" w:color="auto" w:fill="auto"/>
          </w:tcPr>
          <w:p w14:paraId="596EBF95"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3.</w:t>
            </w:r>
          </w:p>
        </w:tc>
        <w:tc>
          <w:tcPr>
            <w:tcW w:w="5863" w:type="dxa"/>
            <w:tcBorders>
              <w:top w:val="single" w:sz="4" w:space="0" w:color="000000"/>
              <w:left w:val="single" w:sz="4" w:space="0" w:color="000000"/>
              <w:bottom w:val="single" w:sz="4" w:space="0" w:color="000000"/>
            </w:tcBorders>
            <w:shd w:val="clear" w:color="auto" w:fill="auto"/>
          </w:tcPr>
          <w:p w14:paraId="08B89372"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Depunerea la unitățile trezoreriei statului a documentelor prin care operatorii</w:t>
            </w:r>
            <w:r>
              <w:rPr>
                <w:rFonts w:ascii="Times New Roman" w:hAnsi="Times New Roman" w:cs="Times New Roman"/>
                <w:color w:val="000000" w:themeColor="text1"/>
                <w:lang w:val="ro-RO"/>
              </w:rPr>
              <w:t xml:space="preserve"> economici dispun plăți</w:t>
            </w:r>
          </w:p>
        </w:tc>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2BFD2780"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până la 31 decembrie 2024, ora 10</w:t>
            </w:r>
            <w:r>
              <w:rPr>
                <w:rFonts w:ascii="Times New Roman" w:hAnsi="Times New Roman" w:cs="Times New Roman"/>
                <w:color w:val="000000" w:themeColor="text1"/>
                <w:vertAlign w:val="superscript"/>
                <w:lang w:val="ro-RO"/>
              </w:rPr>
              <w:t>00</w:t>
            </w:r>
          </w:p>
        </w:tc>
      </w:tr>
      <w:tr w:rsidR="001D29C4" w14:paraId="66D5E436" w14:textId="77777777">
        <w:trPr>
          <w:trHeight w:val="324"/>
        </w:trPr>
        <w:tc>
          <w:tcPr>
            <w:tcW w:w="545" w:type="dxa"/>
            <w:tcBorders>
              <w:top w:val="single" w:sz="4" w:space="0" w:color="000000"/>
              <w:left w:val="single" w:sz="4" w:space="0" w:color="000000"/>
              <w:bottom w:val="single" w:sz="4" w:space="0" w:color="000000"/>
            </w:tcBorders>
            <w:shd w:val="clear" w:color="auto" w:fill="auto"/>
          </w:tcPr>
          <w:p w14:paraId="3C482723"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4.</w:t>
            </w:r>
          </w:p>
        </w:tc>
        <w:tc>
          <w:tcPr>
            <w:tcW w:w="5863" w:type="dxa"/>
            <w:tcBorders>
              <w:top w:val="single" w:sz="4" w:space="0" w:color="000000"/>
              <w:left w:val="single" w:sz="4" w:space="0" w:color="000000"/>
              <w:bottom w:val="single" w:sz="4" w:space="0" w:color="000000"/>
            </w:tcBorders>
            <w:shd w:val="clear" w:color="auto" w:fill="auto"/>
          </w:tcPr>
          <w:p w14:paraId="37123458"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Depunerea la Trezoreria operativă centrală a  documentelor prin care se dispun plăți din conturi de cheltuieli bugetare sau de disponibilități, după caz</w:t>
            </w:r>
          </w:p>
        </w:tc>
        <w:tc>
          <w:tcPr>
            <w:tcW w:w="3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EEA83" w14:textId="77777777" w:rsidR="001D29C4" w:rsidRDefault="00DF7015">
            <w:pPr>
              <w:rPr>
                <w:rFonts w:ascii="Times New Roman" w:hAnsi="Times New Roman" w:cs="Times New Roman"/>
                <w:color w:val="000000" w:themeColor="text1"/>
                <w:vertAlign w:val="superscript"/>
                <w:lang w:val="ro-RO"/>
              </w:rPr>
            </w:pPr>
            <w:r>
              <w:rPr>
                <w:rFonts w:ascii="Times New Roman" w:hAnsi="Times New Roman" w:cs="Times New Roman"/>
                <w:color w:val="000000" w:themeColor="text1"/>
                <w:lang w:val="ro-RO"/>
              </w:rPr>
              <w:t>până la 31 decembrie 2024, ora 10</w:t>
            </w:r>
            <w:r>
              <w:rPr>
                <w:rFonts w:ascii="Times New Roman" w:hAnsi="Times New Roman" w:cs="Times New Roman"/>
                <w:color w:val="000000" w:themeColor="text1"/>
                <w:vertAlign w:val="superscript"/>
                <w:lang w:val="ro-RO"/>
              </w:rPr>
              <w:t>00</w:t>
            </w:r>
          </w:p>
          <w:p w14:paraId="4A277590" w14:textId="77777777" w:rsidR="001D29C4" w:rsidRDefault="001D29C4">
            <w:pPr>
              <w:rPr>
                <w:rFonts w:ascii="Times New Roman" w:hAnsi="Times New Roman" w:cs="Times New Roman"/>
                <w:color w:val="000000" w:themeColor="text1"/>
                <w:vertAlign w:val="superscript"/>
                <w:lang w:val="ro-RO"/>
              </w:rPr>
            </w:pPr>
          </w:p>
        </w:tc>
      </w:tr>
      <w:tr w:rsidR="001D29C4" w14:paraId="524DB975" w14:textId="77777777">
        <w:tc>
          <w:tcPr>
            <w:tcW w:w="9635" w:type="dxa"/>
            <w:gridSpan w:val="3"/>
            <w:tcBorders>
              <w:top w:val="single" w:sz="4" w:space="0" w:color="000000"/>
              <w:left w:val="single" w:sz="4" w:space="0" w:color="000000"/>
              <w:bottom w:val="single" w:sz="4" w:space="0" w:color="000000"/>
              <w:right w:val="single" w:sz="4" w:space="0" w:color="000000"/>
            </w:tcBorders>
            <w:shd w:val="clear" w:color="auto" w:fill="auto"/>
          </w:tcPr>
          <w:p w14:paraId="36A0CFB9" w14:textId="77777777" w:rsidR="001D29C4" w:rsidRDefault="00DF7015">
            <w:pPr>
              <w:rPr>
                <w:rFonts w:ascii="Times New Roman" w:hAnsi="Times New Roman" w:cs="Times New Roman"/>
                <w:color w:val="000000" w:themeColor="text1"/>
                <w:lang w:val="ro-RO"/>
              </w:rPr>
            </w:pPr>
            <w:r>
              <w:rPr>
                <w:rFonts w:ascii="Times New Roman" w:hAnsi="Times New Roman" w:cs="Times New Roman"/>
                <w:b/>
                <w:color w:val="000000" w:themeColor="text1"/>
                <w:lang w:val="ro-RO"/>
              </w:rPr>
              <w:t xml:space="preserve">         III. Închiderea execuției bugetelor locale</w:t>
            </w:r>
          </w:p>
        </w:tc>
      </w:tr>
      <w:tr w:rsidR="001D29C4" w14:paraId="51D9414C" w14:textId="77777777">
        <w:trPr>
          <w:trHeight w:val="786"/>
        </w:trPr>
        <w:tc>
          <w:tcPr>
            <w:tcW w:w="545" w:type="dxa"/>
            <w:tcBorders>
              <w:top w:val="single" w:sz="4" w:space="0" w:color="000000"/>
              <w:left w:val="single" w:sz="4" w:space="0" w:color="000000"/>
              <w:bottom w:val="single" w:sz="4" w:space="0" w:color="000000"/>
            </w:tcBorders>
            <w:shd w:val="clear" w:color="auto" w:fill="auto"/>
          </w:tcPr>
          <w:p w14:paraId="0AD0A1C3"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1.</w:t>
            </w:r>
          </w:p>
        </w:tc>
        <w:tc>
          <w:tcPr>
            <w:tcW w:w="5863" w:type="dxa"/>
            <w:tcBorders>
              <w:top w:val="single" w:sz="4" w:space="0" w:color="000000"/>
              <w:left w:val="single" w:sz="4" w:space="0" w:color="000000"/>
              <w:bottom w:val="single" w:sz="4" w:space="0" w:color="000000"/>
            </w:tcBorders>
            <w:shd w:val="clear" w:color="auto" w:fill="auto"/>
          </w:tcPr>
          <w:p w14:paraId="00DA6AAB"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Regularizarea  diferenței dintre subvențiile primite de bugetele locale și plățile de casă efectuate în limita acestora </w:t>
            </w:r>
          </w:p>
        </w:tc>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563AD7C5"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la termenele prevăzute la pct.5.9</w:t>
            </w:r>
          </w:p>
          <w:p w14:paraId="2A747C82" w14:textId="77777777" w:rsidR="001D29C4" w:rsidRDefault="001D29C4">
            <w:pPr>
              <w:rPr>
                <w:rFonts w:ascii="Times New Roman" w:hAnsi="Times New Roman" w:cs="Times New Roman"/>
                <w:color w:val="000000" w:themeColor="text1"/>
                <w:lang w:val="ro-RO"/>
              </w:rPr>
            </w:pPr>
          </w:p>
        </w:tc>
      </w:tr>
      <w:tr w:rsidR="001D29C4" w14:paraId="3115B020" w14:textId="77777777">
        <w:trPr>
          <w:trHeight w:val="680"/>
        </w:trPr>
        <w:tc>
          <w:tcPr>
            <w:tcW w:w="545" w:type="dxa"/>
            <w:tcBorders>
              <w:top w:val="single" w:sz="4" w:space="0" w:color="000000"/>
              <w:left w:val="single" w:sz="4" w:space="0" w:color="000000"/>
              <w:bottom w:val="single" w:sz="4" w:space="0" w:color="000000"/>
            </w:tcBorders>
            <w:shd w:val="clear" w:color="auto" w:fill="auto"/>
          </w:tcPr>
          <w:p w14:paraId="16AAD1AF"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2.</w:t>
            </w:r>
          </w:p>
        </w:tc>
        <w:tc>
          <w:tcPr>
            <w:tcW w:w="5863" w:type="dxa"/>
            <w:tcBorders>
              <w:top w:val="single" w:sz="4" w:space="0" w:color="000000"/>
              <w:left w:val="single" w:sz="4" w:space="0" w:color="000000"/>
              <w:bottom w:val="single" w:sz="4" w:space="0" w:color="000000"/>
            </w:tcBorders>
            <w:shd w:val="clear" w:color="auto" w:fill="auto"/>
          </w:tcPr>
          <w:p w14:paraId="323AEE95"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Stabilirea și repartizarea excedentelor </w:t>
            </w:r>
            <w:r>
              <w:rPr>
                <w:rFonts w:ascii="Times New Roman" w:hAnsi="Times New Roman" w:cs="Times New Roman"/>
                <w:color w:val="000000" w:themeColor="text1"/>
                <w:lang w:val="ro-RO"/>
              </w:rPr>
              <w:t>bugetelor locale și acoperirea eventualelor deficite ale acestora</w:t>
            </w:r>
          </w:p>
        </w:tc>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19DF92F6"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în primele 5 zile lucrătoare ale lunii ianuarie 2025 </w:t>
            </w:r>
          </w:p>
        </w:tc>
      </w:tr>
      <w:tr w:rsidR="001D29C4" w14:paraId="6862116A" w14:textId="77777777">
        <w:tc>
          <w:tcPr>
            <w:tcW w:w="9635" w:type="dxa"/>
            <w:gridSpan w:val="3"/>
            <w:tcBorders>
              <w:top w:val="single" w:sz="4" w:space="0" w:color="000000"/>
              <w:left w:val="single" w:sz="4" w:space="0" w:color="000000"/>
              <w:bottom w:val="single" w:sz="4" w:space="0" w:color="000000"/>
              <w:right w:val="single" w:sz="4" w:space="0" w:color="000000"/>
            </w:tcBorders>
            <w:shd w:val="clear" w:color="auto" w:fill="auto"/>
          </w:tcPr>
          <w:p w14:paraId="28127D6A" w14:textId="77777777" w:rsidR="001D29C4" w:rsidRDefault="00DF7015">
            <w:pPr>
              <w:rPr>
                <w:rFonts w:ascii="Times New Roman" w:hAnsi="Times New Roman" w:cs="Times New Roman"/>
                <w:color w:val="000000" w:themeColor="text1"/>
                <w:lang w:val="ro-RO"/>
              </w:rPr>
            </w:pPr>
            <w:r>
              <w:rPr>
                <w:rFonts w:ascii="Times New Roman" w:hAnsi="Times New Roman" w:cs="Times New Roman"/>
                <w:b/>
                <w:color w:val="000000" w:themeColor="text1"/>
                <w:lang w:val="ro-RO"/>
              </w:rPr>
              <w:t xml:space="preserve">         IV. Închiderea execuției bugetului asigurărilor sociale de stat aferent sistemului public de pensii și sistemului de asigurare pentru accidente de muncă și boli profesionale</w:t>
            </w:r>
          </w:p>
        </w:tc>
      </w:tr>
      <w:tr w:rsidR="001D29C4" w14:paraId="54E25F49" w14:textId="77777777">
        <w:tc>
          <w:tcPr>
            <w:tcW w:w="545" w:type="dxa"/>
            <w:tcBorders>
              <w:top w:val="single" w:sz="4" w:space="0" w:color="000000"/>
              <w:left w:val="single" w:sz="4" w:space="0" w:color="000000"/>
              <w:bottom w:val="single" w:sz="4" w:space="0" w:color="000000"/>
            </w:tcBorders>
            <w:shd w:val="clear" w:color="auto" w:fill="auto"/>
          </w:tcPr>
          <w:p w14:paraId="1542FB68"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1.</w:t>
            </w:r>
          </w:p>
        </w:tc>
        <w:tc>
          <w:tcPr>
            <w:tcW w:w="5863" w:type="dxa"/>
            <w:tcBorders>
              <w:top w:val="single" w:sz="4" w:space="0" w:color="000000"/>
              <w:left w:val="single" w:sz="4" w:space="0" w:color="000000"/>
              <w:bottom w:val="single" w:sz="4" w:space="0" w:color="000000"/>
            </w:tcBorders>
            <w:shd w:val="clear" w:color="auto" w:fill="auto"/>
          </w:tcPr>
          <w:p w14:paraId="45B38DD6"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Virarea/încasarea de către unitățile operative ale trezoreriei statul</w:t>
            </w:r>
            <w:r>
              <w:rPr>
                <w:rFonts w:ascii="Times New Roman" w:hAnsi="Times New Roman" w:cs="Times New Roman"/>
                <w:color w:val="000000" w:themeColor="text1"/>
                <w:lang w:val="ro-RO"/>
              </w:rPr>
              <w:t>ui a soldului contului 81.01.A. "Excedent/deficit al sistemului de asigurare pentru accidente de muncă și boli profesionale" și 81.02.A. "Excedent/deficit al sistemului asigurărilor sociale de stat" în/din contul 81.01.A. "Excedent/deficit al sistemului de</w:t>
            </w:r>
            <w:r>
              <w:rPr>
                <w:rFonts w:ascii="Times New Roman" w:hAnsi="Times New Roman" w:cs="Times New Roman"/>
                <w:color w:val="000000" w:themeColor="text1"/>
                <w:lang w:val="ro-RO"/>
              </w:rPr>
              <w:t xml:space="preserve"> asigurare pentru accidente de muncă și boli profesionale" și, respectiv, 81.02.A. "Excedent/deficit al sistemului asigurărilor sociale de stat" deschis pe numele caselor județene de pensii</w:t>
            </w:r>
          </w:p>
        </w:tc>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14552868"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 14 ianuarie 2025 (ca operațiune a anului 2024)</w:t>
            </w:r>
          </w:p>
          <w:p w14:paraId="21FBD335" w14:textId="77777777" w:rsidR="001D29C4" w:rsidRDefault="001D29C4">
            <w:pPr>
              <w:rPr>
                <w:rFonts w:ascii="Times New Roman" w:hAnsi="Times New Roman" w:cs="Times New Roman"/>
                <w:color w:val="000000" w:themeColor="text1"/>
                <w:lang w:val="ro-RO"/>
              </w:rPr>
            </w:pPr>
          </w:p>
        </w:tc>
      </w:tr>
      <w:tr w:rsidR="001D29C4" w14:paraId="1867F2AD" w14:textId="77777777">
        <w:tc>
          <w:tcPr>
            <w:tcW w:w="545" w:type="dxa"/>
            <w:tcBorders>
              <w:top w:val="single" w:sz="4" w:space="0" w:color="000000"/>
              <w:left w:val="single" w:sz="4" w:space="0" w:color="000000"/>
              <w:bottom w:val="single" w:sz="4" w:space="0" w:color="000000"/>
            </w:tcBorders>
            <w:shd w:val="clear" w:color="auto" w:fill="auto"/>
          </w:tcPr>
          <w:p w14:paraId="0B6E54DB"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2.</w:t>
            </w:r>
          </w:p>
        </w:tc>
        <w:tc>
          <w:tcPr>
            <w:tcW w:w="5863" w:type="dxa"/>
            <w:tcBorders>
              <w:top w:val="single" w:sz="4" w:space="0" w:color="000000"/>
              <w:left w:val="single" w:sz="4" w:space="0" w:color="000000"/>
              <w:bottom w:val="single" w:sz="4" w:space="0" w:color="000000"/>
            </w:tcBorders>
            <w:shd w:val="clear" w:color="auto" w:fill="auto"/>
          </w:tcPr>
          <w:p w14:paraId="22BA072A"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Virarea/încasarea de către casele de pensii județene/a municipiului București a rezultatului execuției bugetului asigurărilor sociale de stat aferent sistemului public de pensii</w:t>
            </w:r>
            <w:r>
              <w:rPr>
                <w:rFonts w:ascii="Times New Roman" w:hAnsi="Times New Roman" w:cs="Times New Roman"/>
                <w:b/>
                <w:color w:val="000000" w:themeColor="text1"/>
                <w:lang w:val="ro-RO"/>
              </w:rPr>
              <w:t xml:space="preserve"> </w:t>
            </w:r>
            <w:r>
              <w:rPr>
                <w:rFonts w:ascii="Times New Roman" w:hAnsi="Times New Roman" w:cs="Times New Roman"/>
                <w:color w:val="000000" w:themeColor="text1"/>
                <w:lang w:val="ro-RO"/>
              </w:rPr>
              <w:t>ș</w:t>
            </w:r>
            <w:r>
              <w:rPr>
                <w:rFonts w:ascii="Times New Roman" w:hAnsi="Times New Roman" w:cs="Times New Roman"/>
                <w:color w:val="000000" w:themeColor="text1"/>
                <w:lang w:val="ro-RO"/>
              </w:rPr>
              <w:t>i sistemului de asigurare pentru accidente de muncă și boli profesionale în c</w:t>
            </w:r>
            <w:r>
              <w:rPr>
                <w:rFonts w:ascii="Times New Roman" w:hAnsi="Times New Roman" w:cs="Times New Roman"/>
                <w:color w:val="000000" w:themeColor="text1"/>
                <w:lang w:val="ro-RO"/>
              </w:rPr>
              <w:t xml:space="preserve">ontul Casei Naționale de Pensii Publice  </w:t>
            </w:r>
          </w:p>
        </w:tc>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55B1932C"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16 ianuarie 2025 (ca operațiune a anului 2024)</w:t>
            </w:r>
          </w:p>
        </w:tc>
      </w:tr>
      <w:tr w:rsidR="001D29C4" w14:paraId="2BC345D2" w14:textId="77777777">
        <w:tc>
          <w:tcPr>
            <w:tcW w:w="9635" w:type="dxa"/>
            <w:gridSpan w:val="3"/>
            <w:tcBorders>
              <w:top w:val="single" w:sz="4" w:space="0" w:color="000000"/>
              <w:left w:val="single" w:sz="4" w:space="0" w:color="000000"/>
              <w:bottom w:val="single" w:sz="4" w:space="0" w:color="000000"/>
              <w:right w:val="single" w:sz="4" w:space="0" w:color="000000"/>
            </w:tcBorders>
            <w:shd w:val="clear" w:color="auto" w:fill="auto"/>
          </w:tcPr>
          <w:p w14:paraId="66D59BB4" w14:textId="77777777" w:rsidR="001D29C4" w:rsidRDefault="00DF7015">
            <w:pPr>
              <w:rPr>
                <w:rFonts w:ascii="Times New Roman" w:hAnsi="Times New Roman" w:cs="Times New Roman"/>
                <w:color w:val="000000" w:themeColor="text1"/>
                <w:lang w:val="ro-RO"/>
              </w:rPr>
            </w:pPr>
            <w:r>
              <w:rPr>
                <w:rFonts w:ascii="Times New Roman" w:hAnsi="Times New Roman" w:cs="Times New Roman"/>
                <w:b/>
                <w:color w:val="000000" w:themeColor="text1"/>
                <w:lang w:val="ro-RO"/>
              </w:rPr>
              <w:t xml:space="preserve">      V. Închiderea execuției </w:t>
            </w:r>
            <w:r>
              <w:rPr>
                <w:rFonts w:ascii="Times New Roman" w:hAnsi="Times New Roman" w:cs="Times New Roman"/>
                <w:b/>
                <w:bCs/>
                <w:color w:val="000000" w:themeColor="text1"/>
                <w:lang w:val="ro-RO"/>
              </w:rPr>
              <w:t xml:space="preserve">sistemului asigurărilor pentru șomaj și a </w:t>
            </w:r>
            <w:r>
              <w:rPr>
                <w:rFonts w:ascii="Times New Roman" w:hAnsi="Times New Roman" w:cs="Times New Roman"/>
                <w:b/>
                <w:color w:val="000000" w:themeColor="text1"/>
                <w:lang w:val="ro-RO"/>
              </w:rPr>
              <w:t>Fondului de garantare pentru plata creanțelor salariale</w:t>
            </w:r>
          </w:p>
        </w:tc>
      </w:tr>
      <w:tr w:rsidR="001D29C4" w14:paraId="16B89A24" w14:textId="77777777">
        <w:tc>
          <w:tcPr>
            <w:tcW w:w="545" w:type="dxa"/>
            <w:tcBorders>
              <w:top w:val="single" w:sz="4" w:space="0" w:color="000000"/>
              <w:left w:val="single" w:sz="4" w:space="0" w:color="000000"/>
              <w:bottom w:val="single" w:sz="4" w:space="0" w:color="000000"/>
            </w:tcBorders>
            <w:shd w:val="clear" w:color="auto" w:fill="auto"/>
          </w:tcPr>
          <w:p w14:paraId="7D5A65AC"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lastRenderedPageBreak/>
              <w:t>1.</w:t>
            </w:r>
          </w:p>
        </w:tc>
        <w:tc>
          <w:tcPr>
            <w:tcW w:w="5863" w:type="dxa"/>
            <w:tcBorders>
              <w:top w:val="single" w:sz="4" w:space="0" w:color="000000"/>
              <w:left w:val="single" w:sz="4" w:space="0" w:color="000000"/>
              <w:bottom w:val="single" w:sz="4" w:space="0" w:color="000000"/>
            </w:tcBorders>
            <w:shd w:val="clear" w:color="auto" w:fill="auto"/>
          </w:tcPr>
          <w:p w14:paraId="0FFB7644"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Virarea/încasarea de către </w:t>
            </w:r>
            <w:r>
              <w:rPr>
                <w:rFonts w:ascii="Times New Roman" w:hAnsi="Times New Roman" w:cs="Times New Roman"/>
                <w:color w:val="000000" w:themeColor="text1"/>
                <w:lang w:val="ro-RO"/>
              </w:rPr>
              <w:t>unitățile operative ale trezoreriei statului a soldului conturilor 86.01.A. "Excedent/deficit al Fondului de garantare pentru plata creanțelor salariale" și, respectiv, 86.02.A. ”Excedent/Deficit al sistemului asigurărilor pentru șomaj” în/din conturile 86</w:t>
            </w:r>
            <w:r>
              <w:rPr>
                <w:rFonts w:ascii="Times New Roman" w:hAnsi="Times New Roman" w:cs="Times New Roman"/>
                <w:color w:val="000000" w:themeColor="text1"/>
                <w:lang w:val="ro-RO"/>
              </w:rPr>
              <w:t>.01.A. ”Excedent/deficit al Fondului de garantare pentru plata creanțelor salariale” și, respectiv, 86.02.A. ”Excedent/Deficit al sistemului asigurărilor pentru șomaj” deschise pe numele agenției pentru ocuparea forței de muncă județene</w:t>
            </w:r>
          </w:p>
        </w:tc>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3CF4CF11"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14 ianuarie 2025 </w:t>
            </w:r>
            <w:r>
              <w:rPr>
                <w:rFonts w:ascii="Times New Roman" w:hAnsi="Times New Roman" w:cs="Times New Roman"/>
                <w:color w:val="000000" w:themeColor="text1"/>
                <w:lang w:val="ro-RO"/>
              </w:rPr>
              <w:t>(ca operațiune a anului 2024)</w:t>
            </w:r>
          </w:p>
        </w:tc>
      </w:tr>
      <w:tr w:rsidR="001D29C4" w14:paraId="5886757F" w14:textId="77777777">
        <w:tc>
          <w:tcPr>
            <w:tcW w:w="545" w:type="dxa"/>
            <w:tcBorders>
              <w:top w:val="single" w:sz="4" w:space="0" w:color="000000"/>
              <w:left w:val="single" w:sz="4" w:space="0" w:color="000000"/>
              <w:bottom w:val="single" w:sz="4" w:space="0" w:color="000000"/>
            </w:tcBorders>
            <w:shd w:val="clear" w:color="auto" w:fill="auto"/>
          </w:tcPr>
          <w:p w14:paraId="42FE1E2F"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2.</w:t>
            </w:r>
          </w:p>
        </w:tc>
        <w:tc>
          <w:tcPr>
            <w:tcW w:w="5863" w:type="dxa"/>
            <w:tcBorders>
              <w:top w:val="single" w:sz="4" w:space="0" w:color="000000"/>
              <w:left w:val="single" w:sz="4" w:space="0" w:color="000000"/>
              <w:bottom w:val="single" w:sz="4" w:space="0" w:color="000000"/>
            </w:tcBorders>
            <w:shd w:val="clear" w:color="auto" w:fill="auto"/>
          </w:tcPr>
          <w:p w14:paraId="29D8D960"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Virarea/încasarea de către agențiile teritoriale pentru ocuparea forței de muncă a rezultatului execuției bugetului asigurărilor pentru șomaj și, respectiv, a rezultatului execuției Fondului de garantare pentru plata crean</w:t>
            </w:r>
            <w:r>
              <w:rPr>
                <w:rFonts w:ascii="Times New Roman" w:hAnsi="Times New Roman" w:cs="Times New Roman"/>
                <w:color w:val="000000" w:themeColor="text1"/>
                <w:lang w:val="ro-RO"/>
              </w:rPr>
              <w:t>ț</w:t>
            </w:r>
            <w:r>
              <w:rPr>
                <w:rFonts w:ascii="Times New Roman" w:hAnsi="Times New Roman" w:cs="Times New Roman"/>
                <w:color w:val="000000" w:themeColor="text1"/>
                <w:lang w:val="ro-RO"/>
              </w:rPr>
              <w:t>elor salariale în contul Agenției Naționale pentru Ocuparea Forței de Muncă</w:t>
            </w:r>
          </w:p>
        </w:tc>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7F180BB7"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 16 ianuarie 2025 (ca operațiune a anului 2024)</w:t>
            </w:r>
          </w:p>
        </w:tc>
      </w:tr>
      <w:tr w:rsidR="001D29C4" w14:paraId="457E3BB2" w14:textId="77777777">
        <w:trPr>
          <w:trHeight w:val="469"/>
        </w:trPr>
        <w:tc>
          <w:tcPr>
            <w:tcW w:w="9635" w:type="dxa"/>
            <w:gridSpan w:val="3"/>
            <w:tcBorders>
              <w:top w:val="single" w:sz="4" w:space="0" w:color="000000"/>
              <w:left w:val="single" w:sz="4" w:space="0" w:color="000000"/>
              <w:bottom w:val="single" w:sz="4" w:space="0" w:color="000000"/>
              <w:right w:val="single" w:sz="4" w:space="0" w:color="000000"/>
            </w:tcBorders>
            <w:shd w:val="clear" w:color="auto" w:fill="auto"/>
          </w:tcPr>
          <w:p w14:paraId="39567974" w14:textId="77777777" w:rsidR="001D29C4" w:rsidRDefault="00DF7015">
            <w:pPr>
              <w:rPr>
                <w:rFonts w:ascii="Times New Roman" w:hAnsi="Times New Roman" w:cs="Times New Roman"/>
                <w:color w:val="000000" w:themeColor="text1"/>
                <w:lang w:val="ro-RO"/>
              </w:rPr>
            </w:pPr>
            <w:r>
              <w:rPr>
                <w:rFonts w:ascii="Times New Roman" w:hAnsi="Times New Roman" w:cs="Times New Roman"/>
                <w:b/>
                <w:color w:val="000000" w:themeColor="text1"/>
                <w:lang w:val="ro-RO"/>
              </w:rPr>
              <w:t xml:space="preserve">       VI. Închiderea execuției bugetului Fondului național unic de asigurări sociale de sănătate</w:t>
            </w:r>
            <w:r>
              <w:rPr>
                <w:rFonts w:ascii="Times New Roman" w:hAnsi="Times New Roman" w:cs="Times New Roman"/>
                <w:b/>
                <w:bCs/>
                <w:color w:val="000000" w:themeColor="text1"/>
                <w:lang w:val="ro-RO"/>
              </w:rPr>
              <w:t xml:space="preserve"> </w:t>
            </w:r>
          </w:p>
        </w:tc>
      </w:tr>
      <w:tr w:rsidR="001D29C4" w14:paraId="7AC79661" w14:textId="77777777">
        <w:tc>
          <w:tcPr>
            <w:tcW w:w="545" w:type="dxa"/>
            <w:tcBorders>
              <w:top w:val="single" w:sz="4" w:space="0" w:color="000000"/>
              <w:left w:val="single" w:sz="4" w:space="0" w:color="000000"/>
              <w:bottom w:val="single" w:sz="4" w:space="0" w:color="000000"/>
            </w:tcBorders>
            <w:shd w:val="clear" w:color="auto" w:fill="auto"/>
          </w:tcPr>
          <w:p w14:paraId="16C4EC5D"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1.</w:t>
            </w:r>
          </w:p>
        </w:tc>
        <w:tc>
          <w:tcPr>
            <w:tcW w:w="5863" w:type="dxa"/>
            <w:tcBorders>
              <w:top w:val="single" w:sz="4" w:space="0" w:color="000000"/>
              <w:left w:val="single" w:sz="4" w:space="0" w:color="000000"/>
              <w:bottom w:val="single" w:sz="4" w:space="0" w:color="000000"/>
            </w:tcBorders>
            <w:shd w:val="clear" w:color="auto" w:fill="auto"/>
          </w:tcPr>
          <w:p w14:paraId="1BAC7751"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Virarea/încasarea de către </w:t>
            </w:r>
            <w:r>
              <w:rPr>
                <w:rFonts w:ascii="Times New Roman" w:hAnsi="Times New Roman" w:cs="Times New Roman"/>
                <w:color w:val="000000" w:themeColor="text1"/>
                <w:lang w:val="ro-RO"/>
              </w:rPr>
              <w:t>unitățile operative ale trezoreriei statului a soldului contului 87.A. "Excedent/Deficit al bugetului Fondului național unic de asigurări sociale de sănătate" în/din contul 87.A. “Excedent/Deficit al bugetului Fondului național unic de asigurări sociale de</w:t>
            </w:r>
            <w:r>
              <w:rPr>
                <w:rFonts w:ascii="Times New Roman" w:hAnsi="Times New Roman" w:cs="Times New Roman"/>
                <w:color w:val="000000" w:themeColor="text1"/>
                <w:lang w:val="ro-RO"/>
              </w:rPr>
              <w:t xml:space="preserve"> sănătate" deschis pe numele casei de asigurări de sănătate județene</w:t>
            </w:r>
          </w:p>
        </w:tc>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426A1580"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17 ianuarie 2025 (ca operațiune a anului 2024)</w:t>
            </w:r>
          </w:p>
        </w:tc>
      </w:tr>
      <w:tr w:rsidR="001D29C4" w14:paraId="12292143" w14:textId="77777777">
        <w:tc>
          <w:tcPr>
            <w:tcW w:w="545" w:type="dxa"/>
            <w:tcBorders>
              <w:top w:val="single" w:sz="4" w:space="0" w:color="000000"/>
              <w:left w:val="single" w:sz="4" w:space="0" w:color="000000"/>
              <w:bottom w:val="single" w:sz="4" w:space="0" w:color="000000"/>
            </w:tcBorders>
            <w:shd w:val="clear" w:color="auto" w:fill="auto"/>
          </w:tcPr>
          <w:p w14:paraId="55E100FF"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2.</w:t>
            </w:r>
          </w:p>
        </w:tc>
        <w:tc>
          <w:tcPr>
            <w:tcW w:w="5863" w:type="dxa"/>
            <w:tcBorders>
              <w:top w:val="single" w:sz="4" w:space="0" w:color="000000"/>
              <w:left w:val="single" w:sz="4" w:space="0" w:color="000000"/>
              <w:bottom w:val="single" w:sz="4" w:space="0" w:color="000000"/>
            </w:tcBorders>
            <w:shd w:val="clear" w:color="auto" w:fill="auto"/>
          </w:tcPr>
          <w:p w14:paraId="33F016EC"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Virarea/încasarea de către casele de asigurări de sănătate județene și a municipiului București, Casa Asigurărilor de Sănătate a Apărări</w:t>
            </w:r>
            <w:r>
              <w:rPr>
                <w:rFonts w:ascii="Times New Roman" w:hAnsi="Times New Roman" w:cs="Times New Roman"/>
                <w:color w:val="000000" w:themeColor="text1"/>
                <w:lang w:val="ro-RO"/>
              </w:rPr>
              <w:t>i, Ordinii Publice, Siguranței Naționale și Autorității Judecătorești a rezultatului execuției bugetului Fondului național unic de asigurări sociale de sănătate în contul Casei Naționale de Asigurări de Sănătate</w:t>
            </w:r>
          </w:p>
        </w:tc>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1CAC1EDF"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20 ianuarie 2025 (ca operațiune a anului 202</w:t>
            </w:r>
            <w:r>
              <w:rPr>
                <w:rFonts w:ascii="Times New Roman" w:hAnsi="Times New Roman" w:cs="Times New Roman"/>
                <w:color w:val="000000" w:themeColor="text1"/>
                <w:lang w:val="ro-RO"/>
              </w:rPr>
              <w:t>4)</w:t>
            </w:r>
          </w:p>
        </w:tc>
      </w:tr>
    </w:tbl>
    <w:p w14:paraId="4EEDCF6C" w14:textId="77777777" w:rsidR="001D29C4" w:rsidRDefault="001D29C4">
      <w:pPr>
        <w:rPr>
          <w:rFonts w:ascii="Times New Roman" w:hAnsi="Times New Roman" w:cs="Times New Roman"/>
          <w:color w:val="000000" w:themeColor="text1"/>
          <w:lang w:val="ro-RO"/>
        </w:rPr>
      </w:pPr>
    </w:p>
    <w:p w14:paraId="143B3209" w14:textId="77777777" w:rsidR="001D29C4" w:rsidRDefault="00DF7015">
      <w:pPr>
        <w:rPr>
          <w:rFonts w:ascii="Times New Roman" w:hAnsi="Times New Roman" w:cs="Times New Roman"/>
          <w:b/>
          <w:color w:val="000000" w:themeColor="text1"/>
          <w:lang w:val="ro-RO"/>
        </w:rPr>
      </w:pPr>
      <w:r>
        <w:rPr>
          <w:rFonts w:ascii="Times New Roman" w:hAnsi="Times New Roman" w:cs="Times New Roman"/>
          <w:b/>
          <w:color w:val="000000" w:themeColor="text1"/>
          <w:lang w:val="ro-RO"/>
        </w:rPr>
        <w:t xml:space="preserve">                                 </w:t>
      </w:r>
    </w:p>
    <w:p w14:paraId="3DFB47E8" w14:textId="77777777" w:rsidR="001D29C4" w:rsidRDefault="001D29C4">
      <w:pPr>
        <w:rPr>
          <w:rFonts w:ascii="Times New Roman" w:hAnsi="Times New Roman" w:cs="Times New Roman"/>
          <w:b/>
          <w:color w:val="000000" w:themeColor="text1"/>
          <w:lang w:val="ro-RO"/>
        </w:rPr>
      </w:pPr>
    </w:p>
    <w:p w14:paraId="6C025171" w14:textId="77777777" w:rsidR="001D29C4" w:rsidRDefault="001D29C4">
      <w:pPr>
        <w:rPr>
          <w:rFonts w:ascii="Times New Roman" w:hAnsi="Times New Roman" w:cs="Times New Roman"/>
          <w:b/>
          <w:color w:val="000000" w:themeColor="text1"/>
          <w:lang w:val="ro-RO"/>
        </w:rPr>
      </w:pPr>
    </w:p>
    <w:p w14:paraId="2FFB44CD" w14:textId="77777777" w:rsidR="001D29C4" w:rsidRDefault="001D29C4">
      <w:pPr>
        <w:rPr>
          <w:rFonts w:ascii="Times New Roman" w:hAnsi="Times New Roman" w:cs="Times New Roman"/>
          <w:b/>
          <w:color w:val="000000" w:themeColor="text1"/>
          <w:lang w:val="ro-RO"/>
        </w:rPr>
      </w:pPr>
    </w:p>
    <w:p w14:paraId="558B43EA" w14:textId="77777777" w:rsidR="001D29C4" w:rsidRDefault="001D29C4">
      <w:pPr>
        <w:rPr>
          <w:rFonts w:ascii="Times New Roman" w:hAnsi="Times New Roman" w:cs="Times New Roman"/>
          <w:b/>
          <w:color w:val="000000" w:themeColor="text1"/>
          <w:lang w:val="ro-RO"/>
        </w:rPr>
      </w:pPr>
    </w:p>
    <w:p w14:paraId="5AB940DF" w14:textId="77777777" w:rsidR="001D29C4" w:rsidRDefault="001D29C4">
      <w:pPr>
        <w:rPr>
          <w:rFonts w:ascii="Times New Roman" w:hAnsi="Times New Roman" w:cs="Times New Roman"/>
          <w:b/>
          <w:color w:val="000000" w:themeColor="text1"/>
          <w:lang w:val="ro-RO"/>
        </w:rPr>
      </w:pPr>
    </w:p>
    <w:p w14:paraId="0FFA9530" w14:textId="77777777" w:rsidR="001D29C4" w:rsidRDefault="001D29C4">
      <w:pPr>
        <w:rPr>
          <w:rFonts w:ascii="Times New Roman" w:hAnsi="Times New Roman" w:cs="Times New Roman"/>
          <w:b/>
          <w:color w:val="000000" w:themeColor="text1"/>
          <w:lang w:val="ro-RO"/>
        </w:rPr>
      </w:pPr>
    </w:p>
    <w:p w14:paraId="1B3A14AD" w14:textId="77777777" w:rsidR="001D29C4" w:rsidRDefault="001D29C4">
      <w:pPr>
        <w:rPr>
          <w:rFonts w:ascii="Times New Roman" w:hAnsi="Times New Roman" w:cs="Times New Roman"/>
          <w:b/>
          <w:color w:val="000000" w:themeColor="text1"/>
          <w:lang w:val="ro-RO"/>
        </w:rPr>
      </w:pPr>
    </w:p>
    <w:p w14:paraId="1E37FA34" w14:textId="77777777" w:rsidR="001D29C4" w:rsidRDefault="001D29C4">
      <w:pPr>
        <w:rPr>
          <w:rFonts w:ascii="Times New Roman" w:hAnsi="Times New Roman" w:cs="Times New Roman"/>
          <w:b/>
          <w:color w:val="000000" w:themeColor="text1"/>
          <w:lang w:val="ro-RO"/>
        </w:rPr>
      </w:pPr>
    </w:p>
    <w:p w14:paraId="6486700F" w14:textId="77777777" w:rsidR="001D29C4" w:rsidRDefault="001D29C4">
      <w:pPr>
        <w:rPr>
          <w:rFonts w:ascii="Times New Roman" w:hAnsi="Times New Roman" w:cs="Times New Roman"/>
          <w:b/>
          <w:color w:val="000000" w:themeColor="text1"/>
          <w:lang w:val="ro-RO"/>
        </w:rPr>
      </w:pPr>
    </w:p>
    <w:p w14:paraId="1485E11E" w14:textId="77777777" w:rsidR="001D29C4" w:rsidRDefault="001D29C4">
      <w:pPr>
        <w:rPr>
          <w:rFonts w:ascii="Times New Roman" w:hAnsi="Times New Roman" w:cs="Times New Roman"/>
          <w:b/>
          <w:color w:val="000000" w:themeColor="text1"/>
          <w:lang w:val="ro-RO"/>
        </w:rPr>
      </w:pPr>
    </w:p>
    <w:p w14:paraId="6F1A046D" w14:textId="77777777" w:rsidR="001D29C4" w:rsidRDefault="001D29C4">
      <w:pPr>
        <w:rPr>
          <w:rFonts w:ascii="Times New Roman" w:hAnsi="Times New Roman" w:cs="Times New Roman"/>
          <w:b/>
          <w:color w:val="000000" w:themeColor="text1"/>
          <w:lang w:val="ro-RO"/>
        </w:rPr>
      </w:pPr>
    </w:p>
    <w:p w14:paraId="5428C335" w14:textId="77777777" w:rsidR="001D29C4" w:rsidRDefault="001D29C4">
      <w:pPr>
        <w:rPr>
          <w:rFonts w:ascii="Times New Roman" w:hAnsi="Times New Roman" w:cs="Times New Roman"/>
          <w:b/>
          <w:color w:val="000000" w:themeColor="text1"/>
          <w:lang w:val="ro-RO"/>
        </w:rPr>
      </w:pPr>
    </w:p>
    <w:p w14:paraId="3AD59A9A" w14:textId="77777777" w:rsidR="001D29C4" w:rsidRDefault="001D29C4">
      <w:pPr>
        <w:rPr>
          <w:rFonts w:ascii="Times New Roman" w:hAnsi="Times New Roman" w:cs="Times New Roman"/>
          <w:b/>
          <w:color w:val="000000" w:themeColor="text1"/>
          <w:lang w:val="ro-RO"/>
        </w:rPr>
      </w:pPr>
    </w:p>
    <w:p w14:paraId="2F98D153" w14:textId="77777777" w:rsidR="001D29C4" w:rsidRDefault="001D29C4">
      <w:pPr>
        <w:rPr>
          <w:rFonts w:ascii="Times New Roman" w:hAnsi="Times New Roman" w:cs="Times New Roman"/>
          <w:b/>
          <w:color w:val="000000" w:themeColor="text1"/>
          <w:lang w:val="ro-RO"/>
        </w:rPr>
      </w:pPr>
    </w:p>
    <w:p w14:paraId="14A32CA7" w14:textId="77777777" w:rsidR="001D29C4" w:rsidRDefault="001D29C4">
      <w:pPr>
        <w:rPr>
          <w:rFonts w:ascii="Times New Roman" w:hAnsi="Times New Roman" w:cs="Times New Roman"/>
          <w:b/>
          <w:color w:val="000000" w:themeColor="text1"/>
          <w:lang w:val="ro-RO"/>
        </w:rPr>
      </w:pPr>
    </w:p>
    <w:p w14:paraId="52F4D1CB" w14:textId="77777777" w:rsidR="001D29C4" w:rsidRDefault="001D29C4">
      <w:pPr>
        <w:rPr>
          <w:rFonts w:ascii="Times New Roman" w:hAnsi="Times New Roman" w:cs="Times New Roman"/>
          <w:b/>
          <w:color w:val="000000" w:themeColor="text1"/>
          <w:lang w:val="ro-RO"/>
        </w:rPr>
      </w:pPr>
    </w:p>
    <w:p w14:paraId="15212B65" w14:textId="77777777" w:rsidR="001D29C4" w:rsidRDefault="001D29C4">
      <w:pPr>
        <w:rPr>
          <w:rFonts w:ascii="Times New Roman" w:hAnsi="Times New Roman" w:cs="Times New Roman"/>
          <w:b/>
          <w:color w:val="000000" w:themeColor="text1"/>
          <w:lang w:val="ro-RO"/>
        </w:rPr>
      </w:pPr>
    </w:p>
    <w:p w14:paraId="348A8295" w14:textId="77777777" w:rsidR="001D29C4" w:rsidRDefault="001D29C4">
      <w:pPr>
        <w:rPr>
          <w:rFonts w:ascii="Times New Roman" w:hAnsi="Times New Roman" w:cs="Times New Roman"/>
          <w:b/>
          <w:color w:val="000000" w:themeColor="text1"/>
          <w:lang w:val="ro-RO"/>
        </w:rPr>
      </w:pPr>
    </w:p>
    <w:p w14:paraId="40C04D25" w14:textId="77777777" w:rsidR="001D29C4" w:rsidRDefault="00DF7015">
      <w:pPr>
        <w:jc w:val="right"/>
        <w:rPr>
          <w:rFonts w:ascii="Times New Roman" w:hAnsi="Times New Roman" w:cs="Times New Roman"/>
          <w:color w:val="000000" w:themeColor="text1"/>
          <w:lang w:val="ro-RO"/>
        </w:rPr>
      </w:pPr>
      <w:r>
        <w:rPr>
          <w:rFonts w:ascii="Times New Roman" w:hAnsi="Times New Roman" w:cs="Times New Roman"/>
          <w:b/>
          <w:color w:val="000000" w:themeColor="text1"/>
          <w:lang w:val="ro-RO"/>
        </w:rPr>
        <w:t xml:space="preserve">               ANEXA 2</w:t>
      </w:r>
      <w:r>
        <w:rPr>
          <w:rFonts w:ascii="Times New Roman" w:hAnsi="Times New Roman" w:cs="Times New Roman"/>
          <w:color w:val="000000" w:themeColor="text1"/>
          <w:lang w:val="ro-RO"/>
        </w:rPr>
        <w:t xml:space="preserve">  </w:t>
      </w:r>
    </w:p>
    <w:p w14:paraId="2C5C5511" w14:textId="77777777" w:rsidR="001D29C4" w:rsidRDefault="00DF7015">
      <w:pPr>
        <w:jc w:val="right"/>
        <w:rPr>
          <w:rFonts w:ascii="Times New Roman" w:hAnsi="Times New Roman" w:cs="Times New Roman"/>
          <w:b/>
          <w:color w:val="000000" w:themeColor="text1"/>
          <w:lang w:val="ro-RO"/>
        </w:rPr>
      </w:pPr>
      <w:r>
        <w:rPr>
          <w:rFonts w:ascii="Times New Roman" w:hAnsi="Times New Roman" w:cs="Times New Roman"/>
          <w:color w:val="000000" w:themeColor="text1"/>
          <w:lang w:val="ro-RO"/>
        </w:rPr>
        <w:t xml:space="preserve">         la normele metodologice</w:t>
      </w:r>
    </w:p>
    <w:p w14:paraId="6D3831BC" w14:textId="77777777" w:rsidR="001D29C4" w:rsidRDefault="00DF7015">
      <w:pPr>
        <w:jc w:val="center"/>
        <w:rPr>
          <w:rFonts w:ascii="Times New Roman" w:hAnsi="Times New Roman" w:cs="Times New Roman"/>
          <w:b/>
          <w:color w:val="000000" w:themeColor="text1"/>
          <w:lang w:val="ro-RO"/>
        </w:rPr>
      </w:pPr>
      <w:r>
        <w:rPr>
          <w:rFonts w:ascii="Times New Roman" w:hAnsi="Times New Roman" w:cs="Times New Roman"/>
          <w:b/>
          <w:color w:val="000000" w:themeColor="text1"/>
          <w:lang w:val="ro-RO"/>
        </w:rPr>
        <w:t>LISTA</w:t>
      </w:r>
    </w:p>
    <w:p w14:paraId="1FD8DADB" w14:textId="77777777" w:rsidR="001D29C4" w:rsidRDefault="00DF7015">
      <w:pPr>
        <w:jc w:val="center"/>
        <w:rPr>
          <w:rFonts w:ascii="Times New Roman" w:hAnsi="Times New Roman" w:cs="Times New Roman"/>
          <w:b/>
          <w:color w:val="000000" w:themeColor="text1"/>
          <w:lang w:val="ro-RO"/>
        </w:rPr>
      </w:pPr>
      <w:r>
        <w:rPr>
          <w:rFonts w:ascii="Times New Roman" w:hAnsi="Times New Roman" w:cs="Times New Roman"/>
          <w:b/>
          <w:color w:val="000000" w:themeColor="text1"/>
          <w:lang w:val="ro-RO"/>
        </w:rPr>
        <w:t xml:space="preserve">cuprinzând operațiunile pentru care unele instituții publice pot păstra sume la finele anului 2024, în contul „Sume de mandat și în </w:t>
      </w:r>
      <w:r>
        <w:rPr>
          <w:rFonts w:ascii="Times New Roman" w:hAnsi="Times New Roman" w:cs="Times New Roman"/>
          <w:b/>
          <w:color w:val="000000" w:themeColor="text1"/>
          <w:lang w:val="ro-RO"/>
        </w:rPr>
        <w:t>depozit” deschis la Trezoreria Statului</w:t>
      </w:r>
    </w:p>
    <w:p w14:paraId="5D50CA37" w14:textId="77777777" w:rsidR="001D29C4" w:rsidRDefault="001D29C4">
      <w:pPr>
        <w:rPr>
          <w:rFonts w:ascii="Times New Roman" w:hAnsi="Times New Roman" w:cs="Times New Roman"/>
          <w:b/>
          <w:color w:val="000000" w:themeColor="text1"/>
          <w:lang w:val="ro-RO"/>
        </w:rPr>
      </w:pPr>
    </w:p>
    <w:tbl>
      <w:tblPr>
        <w:tblW w:w="9700" w:type="dxa"/>
        <w:tblInd w:w="-282" w:type="dxa"/>
        <w:tblLayout w:type="fixed"/>
        <w:tblCellMar>
          <w:top w:w="28" w:type="dxa"/>
          <w:left w:w="28" w:type="dxa"/>
          <w:bottom w:w="28" w:type="dxa"/>
          <w:right w:w="28" w:type="dxa"/>
        </w:tblCellMar>
        <w:tblLook w:val="04A0" w:firstRow="1" w:lastRow="0" w:firstColumn="1" w:lastColumn="0" w:noHBand="0" w:noVBand="1"/>
      </w:tblPr>
      <w:tblGrid>
        <w:gridCol w:w="829"/>
        <w:gridCol w:w="5208"/>
        <w:gridCol w:w="3663"/>
      </w:tblGrid>
      <w:tr w:rsidR="001D29C4" w14:paraId="27589A62" w14:textId="77777777">
        <w:tc>
          <w:tcPr>
            <w:tcW w:w="829" w:type="dxa"/>
            <w:tcBorders>
              <w:top w:val="single" w:sz="4" w:space="0" w:color="000000"/>
              <w:left w:val="single" w:sz="4" w:space="0" w:color="000000"/>
              <w:bottom w:val="single" w:sz="4" w:space="0" w:color="000000"/>
              <w:right w:val="nil"/>
            </w:tcBorders>
          </w:tcPr>
          <w:p w14:paraId="7F6A84D5" w14:textId="77777777" w:rsidR="001D29C4" w:rsidRDefault="00DF7015">
            <w:pPr>
              <w:jc w:val="center"/>
              <w:rPr>
                <w:rFonts w:ascii="Times New Roman" w:hAnsi="Times New Roman" w:cs="Times New Roman"/>
                <w:b/>
                <w:color w:val="000000" w:themeColor="text1"/>
                <w:lang w:val="ro-RO"/>
              </w:rPr>
            </w:pPr>
            <w:r>
              <w:rPr>
                <w:rFonts w:ascii="Times New Roman" w:hAnsi="Times New Roman" w:cs="Times New Roman"/>
                <w:b/>
                <w:color w:val="000000" w:themeColor="text1"/>
                <w:lang w:val="ro-RO"/>
              </w:rPr>
              <w:t>Nr. crt.</w:t>
            </w:r>
          </w:p>
        </w:tc>
        <w:tc>
          <w:tcPr>
            <w:tcW w:w="5208" w:type="dxa"/>
            <w:tcBorders>
              <w:top w:val="single" w:sz="4" w:space="0" w:color="000000"/>
              <w:left w:val="single" w:sz="4" w:space="0" w:color="000000"/>
              <w:bottom w:val="single" w:sz="4" w:space="0" w:color="000000"/>
              <w:right w:val="nil"/>
            </w:tcBorders>
          </w:tcPr>
          <w:p w14:paraId="3476CBF3" w14:textId="77777777" w:rsidR="001D29C4" w:rsidRDefault="00DF7015">
            <w:pPr>
              <w:rPr>
                <w:rFonts w:ascii="Times New Roman" w:hAnsi="Times New Roman" w:cs="Times New Roman"/>
                <w:b/>
                <w:color w:val="000000" w:themeColor="text1"/>
                <w:lang w:val="ro-RO"/>
              </w:rPr>
            </w:pPr>
            <w:r>
              <w:rPr>
                <w:rFonts w:ascii="Times New Roman" w:hAnsi="Times New Roman" w:cs="Times New Roman"/>
                <w:b/>
                <w:color w:val="000000" w:themeColor="text1"/>
                <w:lang w:val="ro-RO"/>
              </w:rPr>
              <w:t>Denumirea operațiunilor</w:t>
            </w:r>
          </w:p>
        </w:tc>
        <w:tc>
          <w:tcPr>
            <w:tcW w:w="3663" w:type="dxa"/>
            <w:tcBorders>
              <w:top w:val="single" w:sz="4" w:space="0" w:color="000000"/>
              <w:left w:val="single" w:sz="4" w:space="0" w:color="000000"/>
              <w:bottom w:val="single" w:sz="4" w:space="0" w:color="000000"/>
              <w:right w:val="single" w:sz="4" w:space="0" w:color="000000"/>
            </w:tcBorders>
          </w:tcPr>
          <w:p w14:paraId="4C7B0AC2" w14:textId="77777777" w:rsidR="001D29C4" w:rsidRDefault="00DF7015">
            <w:pPr>
              <w:rPr>
                <w:rFonts w:ascii="Times New Roman" w:hAnsi="Times New Roman" w:cs="Times New Roman"/>
                <w:color w:val="000000" w:themeColor="text1"/>
                <w:lang w:val="ro-RO"/>
              </w:rPr>
            </w:pPr>
            <w:r>
              <w:rPr>
                <w:rFonts w:ascii="Times New Roman" w:hAnsi="Times New Roman" w:cs="Times New Roman"/>
                <w:b/>
                <w:color w:val="000000" w:themeColor="text1"/>
                <w:lang w:val="ro-RO"/>
              </w:rPr>
              <w:t>Instituțiile care efectuează operațiunile</w:t>
            </w:r>
          </w:p>
        </w:tc>
      </w:tr>
      <w:tr w:rsidR="001D29C4" w14:paraId="16AA883D" w14:textId="77777777">
        <w:trPr>
          <w:trHeight w:val="888"/>
        </w:trPr>
        <w:tc>
          <w:tcPr>
            <w:tcW w:w="829" w:type="dxa"/>
            <w:tcBorders>
              <w:top w:val="single" w:sz="4" w:space="0" w:color="000000"/>
              <w:left w:val="single" w:sz="4" w:space="0" w:color="000000"/>
              <w:bottom w:val="single" w:sz="4" w:space="0" w:color="000000"/>
              <w:right w:val="nil"/>
            </w:tcBorders>
          </w:tcPr>
          <w:p w14:paraId="0D275648"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1.</w:t>
            </w:r>
          </w:p>
        </w:tc>
        <w:tc>
          <w:tcPr>
            <w:tcW w:w="5208" w:type="dxa"/>
            <w:tcBorders>
              <w:top w:val="single" w:sz="4" w:space="0" w:color="000000"/>
              <w:left w:val="single" w:sz="4" w:space="0" w:color="000000"/>
              <w:bottom w:val="single" w:sz="4" w:space="0" w:color="000000"/>
              <w:right w:val="nil"/>
            </w:tcBorders>
          </w:tcPr>
          <w:p w14:paraId="3925AFDE"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Cotizații pentru sport reținute de la personal, contribuții ale cadrelor pentru hrană și acțiuni social-culturale</w:t>
            </w:r>
          </w:p>
        </w:tc>
        <w:tc>
          <w:tcPr>
            <w:tcW w:w="3663" w:type="dxa"/>
            <w:tcBorders>
              <w:top w:val="single" w:sz="4" w:space="0" w:color="000000"/>
              <w:left w:val="single" w:sz="4" w:space="0" w:color="000000"/>
              <w:bottom w:val="single" w:sz="4" w:space="0" w:color="000000"/>
              <w:right w:val="single" w:sz="4" w:space="0" w:color="000000"/>
            </w:tcBorders>
          </w:tcPr>
          <w:p w14:paraId="75D8BBD3"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unitățile din sistemul</w:t>
            </w:r>
            <w:r>
              <w:rPr>
                <w:rFonts w:ascii="Times New Roman" w:hAnsi="Times New Roman" w:cs="Times New Roman"/>
                <w:color w:val="000000" w:themeColor="text1"/>
                <w:lang w:val="ro-RO"/>
              </w:rPr>
              <w:t xml:space="preserve"> de apărare națională, ordine publică și siguranță națională</w:t>
            </w:r>
          </w:p>
        </w:tc>
      </w:tr>
      <w:tr w:rsidR="001D29C4" w14:paraId="006622D2" w14:textId="77777777">
        <w:trPr>
          <w:trHeight w:val="431"/>
        </w:trPr>
        <w:tc>
          <w:tcPr>
            <w:tcW w:w="829" w:type="dxa"/>
            <w:tcBorders>
              <w:top w:val="single" w:sz="4" w:space="0" w:color="000000"/>
              <w:left w:val="single" w:sz="4" w:space="0" w:color="000000"/>
              <w:bottom w:val="single" w:sz="4" w:space="0" w:color="000000"/>
              <w:right w:val="nil"/>
            </w:tcBorders>
          </w:tcPr>
          <w:p w14:paraId="273945EF"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2.</w:t>
            </w:r>
          </w:p>
        </w:tc>
        <w:tc>
          <w:tcPr>
            <w:tcW w:w="5208" w:type="dxa"/>
            <w:tcBorders>
              <w:top w:val="single" w:sz="4" w:space="0" w:color="000000"/>
              <w:left w:val="single" w:sz="4" w:space="0" w:color="000000"/>
              <w:bottom w:val="single" w:sz="4" w:space="0" w:color="000000"/>
              <w:right w:val="nil"/>
            </w:tcBorders>
          </w:tcPr>
          <w:p w14:paraId="5B3C9706"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Drepturi bănești ale persoanelor lipsite de libertate păstrate de penitenciare</w:t>
            </w:r>
          </w:p>
        </w:tc>
        <w:tc>
          <w:tcPr>
            <w:tcW w:w="3663" w:type="dxa"/>
            <w:tcBorders>
              <w:top w:val="single" w:sz="4" w:space="0" w:color="000000"/>
              <w:left w:val="single" w:sz="4" w:space="0" w:color="000000"/>
              <w:bottom w:val="single" w:sz="4" w:space="0" w:color="000000"/>
              <w:right w:val="single" w:sz="4" w:space="0" w:color="000000"/>
            </w:tcBorders>
          </w:tcPr>
          <w:p w14:paraId="3E7A99AC"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penitenciare</w:t>
            </w:r>
          </w:p>
        </w:tc>
      </w:tr>
      <w:tr w:rsidR="001D29C4" w14:paraId="4C12577D" w14:textId="77777777">
        <w:tc>
          <w:tcPr>
            <w:tcW w:w="829" w:type="dxa"/>
            <w:tcBorders>
              <w:top w:val="single" w:sz="4" w:space="0" w:color="000000"/>
              <w:left w:val="single" w:sz="4" w:space="0" w:color="000000"/>
              <w:bottom w:val="single" w:sz="4" w:space="0" w:color="000000"/>
              <w:right w:val="nil"/>
            </w:tcBorders>
          </w:tcPr>
          <w:p w14:paraId="695282C4"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3.</w:t>
            </w:r>
          </w:p>
        </w:tc>
        <w:tc>
          <w:tcPr>
            <w:tcW w:w="5208" w:type="dxa"/>
            <w:tcBorders>
              <w:top w:val="single" w:sz="4" w:space="0" w:color="000000"/>
              <w:left w:val="single" w:sz="4" w:space="0" w:color="000000"/>
              <w:bottom w:val="single" w:sz="4" w:space="0" w:color="000000"/>
              <w:right w:val="nil"/>
            </w:tcBorders>
          </w:tcPr>
          <w:p w14:paraId="1D6F870D"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Drepturi de personal, burse și pensii, beneficii de asistență socială, alocații pentru șomaj, </w:t>
            </w:r>
            <w:r>
              <w:rPr>
                <w:rFonts w:ascii="Times New Roman" w:hAnsi="Times New Roman" w:cs="Times New Roman"/>
                <w:color w:val="000000" w:themeColor="text1"/>
                <w:lang w:val="ro-RO"/>
              </w:rPr>
              <w:t>ajutoare la trecerea în rezervă, retragere sau pensionare, ordonanțate, dar neridicate în cursul anului de către persoanele beneficiare</w:t>
            </w:r>
          </w:p>
        </w:tc>
        <w:tc>
          <w:tcPr>
            <w:tcW w:w="3663" w:type="dxa"/>
            <w:tcBorders>
              <w:top w:val="single" w:sz="4" w:space="0" w:color="000000"/>
              <w:left w:val="single" w:sz="4" w:space="0" w:color="000000"/>
              <w:bottom w:val="single" w:sz="4" w:space="0" w:color="000000"/>
              <w:right w:val="single" w:sz="4" w:space="0" w:color="000000"/>
            </w:tcBorders>
          </w:tcPr>
          <w:p w14:paraId="5A9CCA86"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instituții publice</w:t>
            </w:r>
          </w:p>
        </w:tc>
      </w:tr>
      <w:tr w:rsidR="001D29C4" w14:paraId="4D418B56" w14:textId="77777777">
        <w:tc>
          <w:tcPr>
            <w:tcW w:w="829" w:type="dxa"/>
            <w:tcBorders>
              <w:top w:val="single" w:sz="4" w:space="0" w:color="000000"/>
              <w:left w:val="single" w:sz="4" w:space="0" w:color="000000"/>
              <w:bottom w:val="single" w:sz="4" w:space="0" w:color="000000"/>
              <w:right w:val="nil"/>
            </w:tcBorders>
          </w:tcPr>
          <w:p w14:paraId="76B323F5"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4.</w:t>
            </w:r>
          </w:p>
        </w:tc>
        <w:tc>
          <w:tcPr>
            <w:tcW w:w="5208" w:type="dxa"/>
            <w:tcBorders>
              <w:top w:val="single" w:sz="4" w:space="0" w:color="000000"/>
              <w:left w:val="single" w:sz="4" w:space="0" w:color="000000"/>
              <w:bottom w:val="single" w:sz="4" w:space="0" w:color="000000"/>
              <w:right w:val="nil"/>
            </w:tcBorders>
          </w:tcPr>
          <w:p w14:paraId="51776E21"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Sume depuse în numerar de angajați reprezentând contribuția la bugetul asigurărilor sociale de </w:t>
            </w:r>
            <w:r>
              <w:rPr>
                <w:rFonts w:ascii="Times New Roman" w:hAnsi="Times New Roman" w:cs="Times New Roman"/>
                <w:color w:val="000000" w:themeColor="text1"/>
                <w:lang w:val="ro-RO"/>
              </w:rPr>
              <w:t>stat și bugetul asigurărilor pentru șomaj, pentru personalul aflat în misiune permanentă în străinătate</w:t>
            </w:r>
          </w:p>
        </w:tc>
        <w:tc>
          <w:tcPr>
            <w:tcW w:w="3663" w:type="dxa"/>
            <w:tcBorders>
              <w:top w:val="single" w:sz="4" w:space="0" w:color="000000"/>
              <w:left w:val="single" w:sz="4" w:space="0" w:color="000000"/>
              <w:bottom w:val="single" w:sz="4" w:space="0" w:color="000000"/>
              <w:right w:val="single" w:sz="4" w:space="0" w:color="000000"/>
            </w:tcBorders>
          </w:tcPr>
          <w:p w14:paraId="6DC8D934"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ordonatorii principali de credite</w:t>
            </w:r>
          </w:p>
        </w:tc>
      </w:tr>
      <w:tr w:rsidR="001D29C4" w14:paraId="43E1417C" w14:textId="77777777">
        <w:tc>
          <w:tcPr>
            <w:tcW w:w="829" w:type="dxa"/>
            <w:tcBorders>
              <w:top w:val="single" w:sz="4" w:space="0" w:color="000000"/>
              <w:left w:val="single" w:sz="4" w:space="0" w:color="000000"/>
              <w:bottom w:val="single" w:sz="4" w:space="0" w:color="000000"/>
              <w:right w:val="nil"/>
            </w:tcBorders>
          </w:tcPr>
          <w:p w14:paraId="668B4E5D"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5.</w:t>
            </w:r>
          </w:p>
        </w:tc>
        <w:tc>
          <w:tcPr>
            <w:tcW w:w="5208" w:type="dxa"/>
            <w:tcBorders>
              <w:top w:val="single" w:sz="4" w:space="0" w:color="000000"/>
              <w:left w:val="single" w:sz="4" w:space="0" w:color="000000"/>
              <w:bottom w:val="single" w:sz="4" w:space="0" w:color="000000"/>
              <w:right w:val="nil"/>
            </w:tcBorders>
          </w:tcPr>
          <w:p w14:paraId="094A23C0"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Garanții depuse de operatorii economici la instituțiile publice pentru participarea la licitații, inclusiv taxa de</w:t>
            </w:r>
            <w:r>
              <w:rPr>
                <w:rFonts w:ascii="Times New Roman" w:hAnsi="Times New Roman" w:cs="Times New Roman"/>
                <w:color w:val="000000" w:themeColor="text1"/>
                <w:lang w:val="ro-RO"/>
              </w:rPr>
              <w:t xml:space="preserve"> participare și contravaloarea caietelor de sarcini, garanții </w:t>
            </w:r>
            <w:r>
              <w:rPr>
                <w:rFonts w:ascii="Times New Roman" w:hAnsi="Times New Roman" w:cs="Times New Roman"/>
                <w:color w:val="000000" w:themeColor="text1"/>
                <w:lang w:val="ro-RO"/>
              </w:rPr>
              <w:lastRenderedPageBreak/>
              <w:t>de bună execuție încasate în numerar de către instituțiile publice și depuse în contul deschis la unitățile trezoreriei statului, alte garanții constituite conform prevederilor legale în vigoare</w:t>
            </w:r>
          </w:p>
        </w:tc>
        <w:tc>
          <w:tcPr>
            <w:tcW w:w="3663" w:type="dxa"/>
            <w:tcBorders>
              <w:top w:val="single" w:sz="4" w:space="0" w:color="000000"/>
              <w:left w:val="single" w:sz="4" w:space="0" w:color="000000"/>
              <w:bottom w:val="single" w:sz="4" w:space="0" w:color="000000"/>
              <w:right w:val="single" w:sz="4" w:space="0" w:color="000000"/>
            </w:tcBorders>
          </w:tcPr>
          <w:p w14:paraId="7C4A27AE"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lastRenderedPageBreak/>
              <w:t>instituții publice</w:t>
            </w:r>
          </w:p>
        </w:tc>
      </w:tr>
      <w:tr w:rsidR="001D29C4" w14:paraId="2D57675E" w14:textId="77777777">
        <w:tc>
          <w:tcPr>
            <w:tcW w:w="829" w:type="dxa"/>
            <w:tcBorders>
              <w:top w:val="single" w:sz="4" w:space="0" w:color="000000"/>
              <w:left w:val="single" w:sz="4" w:space="0" w:color="000000"/>
              <w:bottom w:val="single" w:sz="4" w:space="0" w:color="000000"/>
              <w:right w:val="nil"/>
            </w:tcBorders>
          </w:tcPr>
          <w:p w14:paraId="339A14E1"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6.</w:t>
            </w:r>
          </w:p>
        </w:tc>
        <w:tc>
          <w:tcPr>
            <w:tcW w:w="5208" w:type="dxa"/>
            <w:tcBorders>
              <w:top w:val="single" w:sz="4" w:space="0" w:color="000000"/>
              <w:left w:val="single" w:sz="4" w:space="0" w:color="000000"/>
              <w:bottom w:val="single" w:sz="4" w:space="0" w:color="000000"/>
              <w:right w:val="nil"/>
            </w:tcBorders>
          </w:tcPr>
          <w:p w14:paraId="391FC59E"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Operațiuni de mandat efectuate din sumele puse la dispoziție de către operatorii economici care nu pot fi restituite până la finele anului</w:t>
            </w:r>
          </w:p>
        </w:tc>
        <w:tc>
          <w:tcPr>
            <w:tcW w:w="3663" w:type="dxa"/>
            <w:tcBorders>
              <w:top w:val="single" w:sz="4" w:space="0" w:color="000000"/>
              <w:left w:val="single" w:sz="4" w:space="0" w:color="000000"/>
              <w:bottom w:val="single" w:sz="4" w:space="0" w:color="000000"/>
              <w:right w:val="single" w:sz="4" w:space="0" w:color="000000"/>
            </w:tcBorders>
          </w:tcPr>
          <w:p w14:paraId="12ED1BFD"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instituții publice</w:t>
            </w:r>
          </w:p>
        </w:tc>
      </w:tr>
      <w:tr w:rsidR="001D29C4" w14:paraId="1B1742E0" w14:textId="77777777">
        <w:trPr>
          <w:trHeight w:val="884"/>
        </w:trPr>
        <w:tc>
          <w:tcPr>
            <w:tcW w:w="829" w:type="dxa"/>
            <w:tcBorders>
              <w:top w:val="single" w:sz="4" w:space="0" w:color="000000"/>
              <w:left w:val="single" w:sz="4" w:space="0" w:color="000000"/>
              <w:bottom w:val="single" w:sz="4" w:space="0" w:color="000000"/>
              <w:right w:val="nil"/>
            </w:tcBorders>
          </w:tcPr>
          <w:p w14:paraId="0D254C4E"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7.</w:t>
            </w:r>
          </w:p>
        </w:tc>
        <w:tc>
          <w:tcPr>
            <w:tcW w:w="5208" w:type="dxa"/>
            <w:tcBorders>
              <w:top w:val="single" w:sz="4" w:space="0" w:color="000000"/>
              <w:left w:val="single" w:sz="4" w:space="0" w:color="000000"/>
              <w:bottom w:val="single" w:sz="4" w:space="0" w:color="000000"/>
              <w:right w:val="nil"/>
            </w:tcBorders>
          </w:tcPr>
          <w:p w14:paraId="6AED06ED"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Donații și sponsorizări primite de instituțiile publice, în luna decem</w:t>
            </w:r>
            <w:r>
              <w:rPr>
                <w:rFonts w:ascii="Times New Roman" w:hAnsi="Times New Roman" w:cs="Times New Roman"/>
                <w:color w:val="000000" w:themeColor="text1"/>
                <w:lang w:val="ro-RO"/>
              </w:rPr>
              <w:t xml:space="preserve">brie  2024 cu care nu s-au mai putut majora bugetele de venituri și cheltuieli și nu au mai putut fi utilizate în anul 2024  </w:t>
            </w:r>
          </w:p>
        </w:tc>
        <w:tc>
          <w:tcPr>
            <w:tcW w:w="3663" w:type="dxa"/>
            <w:tcBorders>
              <w:top w:val="single" w:sz="4" w:space="0" w:color="000000"/>
              <w:left w:val="single" w:sz="4" w:space="0" w:color="000000"/>
              <w:bottom w:val="single" w:sz="4" w:space="0" w:color="000000"/>
              <w:right w:val="single" w:sz="4" w:space="0" w:color="000000"/>
            </w:tcBorders>
          </w:tcPr>
          <w:p w14:paraId="222FB3F3"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instituții publice</w:t>
            </w:r>
          </w:p>
        </w:tc>
      </w:tr>
      <w:tr w:rsidR="001D29C4" w14:paraId="0735299B" w14:textId="77777777">
        <w:tc>
          <w:tcPr>
            <w:tcW w:w="829" w:type="dxa"/>
            <w:tcBorders>
              <w:top w:val="single" w:sz="4" w:space="0" w:color="000000"/>
              <w:left w:val="single" w:sz="4" w:space="0" w:color="000000"/>
              <w:bottom w:val="single" w:sz="4" w:space="0" w:color="000000"/>
              <w:right w:val="nil"/>
            </w:tcBorders>
          </w:tcPr>
          <w:p w14:paraId="666D5DCB"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8.</w:t>
            </w:r>
          </w:p>
        </w:tc>
        <w:tc>
          <w:tcPr>
            <w:tcW w:w="5208" w:type="dxa"/>
            <w:tcBorders>
              <w:top w:val="single" w:sz="4" w:space="0" w:color="000000"/>
              <w:left w:val="single" w:sz="4" w:space="0" w:color="000000"/>
              <w:bottom w:val="single" w:sz="4" w:space="0" w:color="000000"/>
              <w:right w:val="nil"/>
            </w:tcBorders>
          </w:tcPr>
          <w:p w14:paraId="0CB42D76"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Tarif de publicare în Monitorul Oficial al României </w:t>
            </w:r>
          </w:p>
        </w:tc>
        <w:tc>
          <w:tcPr>
            <w:tcW w:w="3663" w:type="dxa"/>
            <w:tcBorders>
              <w:top w:val="single" w:sz="4" w:space="0" w:color="000000"/>
              <w:left w:val="single" w:sz="4" w:space="0" w:color="000000"/>
              <w:bottom w:val="single" w:sz="4" w:space="0" w:color="000000"/>
              <w:right w:val="single" w:sz="4" w:space="0" w:color="000000"/>
            </w:tcBorders>
          </w:tcPr>
          <w:p w14:paraId="7740ACE1"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Oficiul Național al Registrului Comerțului și </w:t>
            </w:r>
            <w:r>
              <w:rPr>
                <w:rFonts w:ascii="Times New Roman" w:hAnsi="Times New Roman" w:cs="Times New Roman"/>
                <w:color w:val="000000" w:themeColor="text1"/>
                <w:lang w:val="ro-RO"/>
              </w:rPr>
              <w:t>unitățile subordonate</w:t>
            </w:r>
          </w:p>
        </w:tc>
      </w:tr>
      <w:tr w:rsidR="001D29C4" w14:paraId="69E1E4BB" w14:textId="77777777">
        <w:tc>
          <w:tcPr>
            <w:tcW w:w="829" w:type="dxa"/>
            <w:tcBorders>
              <w:top w:val="single" w:sz="4" w:space="0" w:color="000000"/>
              <w:left w:val="single" w:sz="4" w:space="0" w:color="000000"/>
              <w:bottom w:val="single" w:sz="4" w:space="0" w:color="000000"/>
              <w:right w:val="nil"/>
            </w:tcBorders>
          </w:tcPr>
          <w:p w14:paraId="1D89C826"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9.</w:t>
            </w:r>
          </w:p>
        </w:tc>
        <w:tc>
          <w:tcPr>
            <w:tcW w:w="5208" w:type="dxa"/>
            <w:tcBorders>
              <w:top w:val="single" w:sz="4" w:space="0" w:color="000000"/>
              <w:left w:val="single" w:sz="4" w:space="0" w:color="000000"/>
              <w:bottom w:val="single" w:sz="4" w:space="0" w:color="000000"/>
              <w:right w:val="nil"/>
            </w:tcBorders>
          </w:tcPr>
          <w:p w14:paraId="49D00D0E"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Sume încasate de la personal reprezentând cotizații pentru sindicat</w:t>
            </w:r>
          </w:p>
        </w:tc>
        <w:tc>
          <w:tcPr>
            <w:tcW w:w="3663" w:type="dxa"/>
            <w:tcBorders>
              <w:top w:val="single" w:sz="4" w:space="0" w:color="000000"/>
              <w:left w:val="single" w:sz="4" w:space="0" w:color="000000"/>
              <w:bottom w:val="single" w:sz="4" w:space="0" w:color="000000"/>
              <w:right w:val="single" w:sz="4" w:space="0" w:color="000000"/>
            </w:tcBorders>
          </w:tcPr>
          <w:p w14:paraId="4D91B537"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instituții publice</w:t>
            </w:r>
          </w:p>
        </w:tc>
      </w:tr>
      <w:tr w:rsidR="001D29C4" w14:paraId="411893D0" w14:textId="77777777">
        <w:tc>
          <w:tcPr>
            <w:tcW w:w="829" w:type="dxa"/>
            <w:tcBorders>
              <w:top w:val="single" w:sz="4" w:space="0" w:color="000000"/>
              <w:left w:val="single" w:sz="4" w:space="0" w:color="000000"/>
              <w:bottom w:val="single" w:sz="4" w:space="0" w:color="000000"/>
              <w:right w:val="nil"/>
            </w:tcBorders>
          </w:tcPr>
          <w:p w14:paraId="1A10CD67"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10.</w:t>
            </w:r>
          </w:p>
        </w:tc>
        <w:tc>
          <w:tcPr>
            <w:tcW w:w="5208" w:type="dxa"/>
            <w:tcBorders>
              <w:top w:val="single" w:sz="4" w:space="0" w:color="000000"/>
              <w:left w:val="single" w:sz="4" w:space="0" w:color="000000"/>
              <w:bottom w:val="single" w:sz="4" w:space="0" w:color="000000"/>
              <w:right w:val="nil"/>
            </w:tcBorders>
          </w:tcPr>
          <w:p w14:paraId="11A49860"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Suma egală cu amenda achitată de cei cărora li s-a aplicat sancțiunea contravențională pentru încălcarea prevederilor legale în domeniul transporturilor rutiere </w:t>
            </w:r>
          </w:p>
        </w:tc>
        <w:tc>
          <w:tcPr>
            <w:tcW w:w="3663" w:type="dxa"/>
            <w:tcBorders>
              <w:top w:val="single" w:sz="4" w:space="0" w:color="000000"/>
              <w:left w:val="single" w:sz="4" w:space="0" w:color="000000"/>
              <w:bottom w:val="single" w:sz="4" w:space="0" w:color="000000"/>
              <w:right w:val="single" w:sz="4" w:space="0" w:color="000000"/>
            </w:tcBorders>
          </w:tcPr>
          <w:p w14:paraId="727657F0"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Titularul contului 50.05 "Sume de mandat și în depozit"  </w:t>
            </w:r>
          </w:p>
        </w:tc>
      </w:tr>
      <w:tr w:rsidR="001D29C4" w14:paraId="7D707169" w14:textId="77777777">
        <w:tc>
          <w:tcPr>
            <w:tcW w:w="829" w:type="dxa"/>
            <w:tcBorders>
              <w:top w:val="single" w:sz="4" w:space="0" w:color="000000"/>
              <w:left w:val="single" w:sz="4" w:space="0" w:color="000000"/>
              <w:bottom w:val="single" w:sz="4" w:space="0" w:color="000000"/>
              <w:right w:val="nil"/>
            </w:tcBorders>
          </w:tcPr>
          <w:p w14:paraId="66EB75B1"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11.</w:t>
            </w:r>
          </w:p>
        </w:tc>
        <w:tc>
          <w:tcPr>
            <w:tcW w:w="5208" w:type="dxa"/>
            <w:tcBorders>
              <w:top w:val="single" w:sz="4" w:space="0" w:color="000000"/>
              <w:left w:val="single" w:sz="4" w:space="0" w:color="000000"/>
              <w:bottom w:val="single" w:sz="4" w:space="0" w:color="000000"/>
              <w:right w:val="nil"/>
            </w:tcBorders>
          </w:tcPr>
          <w:p w14:paraId="720EED0D"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Subvenții reținute în condițiil</w:t>
            </w:r>
            <w:r>
              <w:rPr>
                <w:rFonts w:ascii="Times New Roman" w:hAnsi="Times New Roman" w:cs="Times New Roman"/>
                <w:color w:val="000000" w:themeColor="text1"/>
                <w:lang w:val="ro-RO"/>
              </w:rPr>
              <w:t>e art. 24 alin. (5) din Legea nr. 334/2006 privind finanțarea activității partidelor politice și a campaniilor electorale, republicată, cu modificările și completările ulterioare</w:t>
            </w:r>
          </w:p>
        </w:tc>
        <w:tc>
          <w:tcPr>
            <w:tcW w:w="3663" w:type="dxa"/>
            <w:tcBorders>
              <w:top w:val="single" w:sz="4" w:space="0" w:color="000000"/>
              <w:left w:val="single" w:sz="4" w:space="0" w:color="000000"/>
              <w:bottom w:val="single" w:sz="4" w:space="0" w:color="000000"/>
              <w:right w:val="single" w:sz="4" w:space="0" w:color="000000"/>
            </w:tcBorders>
          </w:tcPr>
          <w:p w14:paraId="41A8FF30"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Autoritatea Electorală Permanentă</w:t>
            </w:r>
          </w:p>
          <w:p w14:paraId="0B52AAD5" w14:textId="77777777" w:rsidR="001D29C4" w:rsidRDefault="001D29C4">
            <w:pPr>
              <w:rPr>
                <w:rFonts w:ascii="Times New Roman" w:hAnsi="Times New Roman" w:cs="Times New Roman"/>
                <w:color w:val="000000" w:themeColor="text1"/>
                <w:lang w:val="ro-RO"/>
              </w:rPr>
            </w:pPr>
          </w:p>
        </w:tc>
      </w:tr>
      <w:tr w:rsidR="001D29C4" w14:paraId="780BD4ED" w14:textId="77777777">
        <w:tc>
          <w:tcPr>
            <w:tcW w:w="829" w:type="dxa"/>
            <w:tcBorders>
              <w:top w:val="single" w:sz="4" w:space="0" w:color="000000"/>
              <w:left w:val="single" w:sz="4" w:space="0" w:color="000000"/>
              <w:bottom w:val="single" w:sz="4" w:space="0" w:color="000000"/>
              <w:right w:val="nil"/>
            </w:tcBorders>
          </w:tcPr>
          <w:p w14:paraId="5DBBC6A6"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12.</w:t>
            </w:r>
          </w:p>
        </w:tc>
        <w:tc>
          <w:tcPr>
            <w:tcW w:w="5208" w:type="dxa"/>
            <w:tcBorders>
              <w:top w:val="single" w:sz="4" w:space="0" w:color="000000"/>
              <w:left w:val="single" w:sz="4" w:space="0" w:color="000000"/>
              <w:bottom w:val="single" w:sz="4" w:space="0" w:color="000000"/>
              <w:right w:val="nil"/>
            </w:tcBorders>
          </w:tcPr>
          <w:p w14:paraId="07C0B1BD"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Sume reținute de la angajați reprezen</w:t>
            </w:r>
            <w:r>
              <w:rPr>
                <w:rFonts w:ascii="Times New Roman" w:hAnsi="Times New Roman" w:cs="Times New Roman"/>
                <w:color w:val="000000" w:themeColor="text1"/>
                <w:lang w:val="ro-RO"/>
              </w:rPr>
              <w:t>tând popriri asiguratorii</w:t>
            </w:r>
          </w:p>
        </w:tc>
        <w:tc>
          <w:tcPr>
            <w:tcW w:w="3663" w:type="dxa"/>
            <w:tcBorders>
              <w:top w:val="single" w:sz="4" w:space="0" w:color="000000"/>
              <w:left w:val="single" w:sz="4" w:space="0" w:color="000000"/>
              <w:bottom w:val="single" w:sz="4" w:space="0" w:color="000000"/>
              <w:right w:val="single" w:sz="4" w:space="0" w:color="000000"/>
            </w:tcBorders>
          </w:tcPr>
          <w:p w14:paraId="066F5490"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instituții publice</w:t>
            </w:r>
          </w:p>
        </w:tc>
      </w:tr>
      <w:tr w:rsidR="001D29C4" w14:paraId="57DD7780" w14:textId="77777777">
        <w:tc>
          <w:tcPr>
            <w:tcW w:w="829" w:type="dxa"/>
            <w:tcBorders>
              <w:top w:val="single" w:sz="4" w:space="0" w:color="000000"/>
              <w:left w:val="single" w:sz="4" w:space="0" w:color="000000"/>
              <w:bottom w:val="single" w:sz="4" w:space="0" w:color="000000"/>
              <w:right w:val="nil"/>
            </w:tcBorders>
          </w:tcPr>
          <w:p w14:paraId="78F48646"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13.</w:t>
            </w:r>
          </w:p>
        </w:tc>
        <w:tc>
          <w:tcPr>
            <w:tcW w:w="5208" w:type="dxa"/>
            <w:tcBorders>
              <w:top w:val="single" w:sz="4" w:space="0" w:color="000000"/>
              <w:left w:val="single" w:sz="4" w:space="0" w:color="000000"/>
              <w:bottom w:val="single" w:sz="4" w:space="0" w:color="000000"/>
              <w:right w:val="nil"/>
            </w:tcBorders>
          </w:tcPr>
          <w:p w14:paraId="57D02723"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Sume alocate și rămase neutilizate conform art.3 alin.(5</w:t>
            </w:r>
            <w:r>
              <w:rPr>
                <w:rFonts w:ascii="Times New Roman" w:hAnsi="Times New Roman" w:cs="Times New Roman"/>
                <w:color w:val="000000" w:themeColor="text1"/>
                <w:vertAlign w:val="superscript"/>
                <w:lang w:val="ro-RO"/>
              </w:rPr>
              <w:t>4</w:t>
            </w:r>
            <w:r>
              <w:rPr>
                <w:rFonts w:ascii="Times New Roman" w:hAnsi="Times New Roman" w:cs="Times New Roman"/>
                <w:color w:val="000000" w:themeColor="text1"/>
                <w:lang w:val="ro-RO"/>
              </w:rPr>
              <w:t>) din OUG nr.11/2012 privind stabilirea unor măsuri pentru eliberarea benzilor de frecvențe radio 830 - 862 MHz, 1747,5 - 1785 MHz, 1842,5 - 1880 MHz</w:t>
            </w:r>
            <w:r>
              <w:rPr>
                <w:rFonts w:ascii="Times New Roman" w:hAnsi="Times New Roman" w:cs="Times New Roman"/>
                <w:color w:val="000000" w:themeColor="text1"/>
                <w:lang w:val="ro-RO"/>
              </w:rPr>
              <w:t xml:space="preserve"> și 2500 - 2690 MHz, aprobată prin Legea nr.165/2012, cu modificările și completările ulterioare</w:t>
            </w:r>
          </w:p>
        </w:tc>
        <w:tc>
          <w:tcPr>
            <w:tcW w:w="3663" w:type="dxa"/>
            <w:tcBorders>
              <w:top w:val="single" w:sz="4" w:space="0" w:color="000000"/>
              <w:left w:val="single" w:sz="4" w:space="0" w:color="000000"/>
              <w:bottom w:val="single" w:sz="4" w:space="0" w:color="000000"/>
              <w:right w:val="single" w:sz="4" w:space="0" w:color="000000"/>
            </w:tcBorders>
          </w:tcPr>
          <w:p w14:paraId="677A3F5B"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Ministerul Apărării Naționale</w:t>
            </w:r>
          </w:p>
        </w:tc>
      </w:tr>
      <w:tr w:rsidR="001D29C4" w14:paraId="154E24C8" w14:textId="77777777">
        <w:trPr>
          <w:trHeight w:val="1544"/>
        </w:trPr>
        <w:tc>
          <w:tcPr>
            <w:tcW w:w="829" w:type="dxa"/>
            <w:tcBorders>
              <w:top w:val="nil"/>
              <w:left w:val="single" w:sz="4" w:space="0" w:color="000000"/>
              <w:bottom w:val="single" w:sz="4" w:space="0" w:color="000000"/>
              <w:right w:val="nil"/>
            </w:tcBorders>
          </w:tcPr>
          <w:p w14:paraId="663E437D"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14.</w:t>
            </w:r>
          </w:p>
        </w:tc>
        <w:tc>
          <w:tcPr>
            <w:tcW w:w="5208" w:type="dxa"/>
            <w:tcBorders>
              <w:top w:val="nil"/>
              <w:left w:val="single" w:sz="4" w:space="0" w:color="000000"/>
              <w:bottom w:val="single" w:sz="4" w:space="0" w:color="000000"/>
              <w:right w:val="nil"/>
            </w:tcBorders>
          </w:tcPr>
          <w:p w14:paraId="7DAFF204"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Sumele aflate la finele anului bugetar în soldurile conturilor 50.05.24 și 50.06.05 reprezentând sume datorate de a treia </w:t>
            </w:r>
            <w:r>
              <w:rPr>
                <w:rFonts w:ascii="Times New Roman" w:hAnsi="Times New Roman" w:cs="Times New Roman"/>
                <w:color w:val="000000" w:themeColor="text1"/>
                <w:lang w:val="ro-RO"/>
              </w:rPr>
              <w:t>persoană ori de cel păgubit indisponibilizate conform prevederilor art.249 și 254 din Codul de procedura penală</w:t>
            </w:r>
          </w:p>
        </w:tc>
        <w:tc>
          <w:tcPr>
            <w:tcW w:w="3663" w:type="dxa"/>
            <w:tcBorders>
              <w:top w:val="nil"/>
              <w:left w:val="single" w:sz="4" w:space="0" w:color="000000"/>
              <w:bottom w:val="single" w:sz="4" w:space="0" w:color="000000"/>
              <w:right w:val="single" w:sz="4" w:space="0" w:color="000000"/>
            </w:tcBorders>
          </w:tcPr>
          <w:p w14:paraId="61E47AF6"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instituții publice</w:t>
            </w:r>
          </w:p>
        </w:tc>
      </w:tr>
      <w:tr w:rsidR="001D29C4" w14:paraId="2B169DA1" w14:textId="77777777">
        <w:tc>
          <w:tcPr>
            <w:tcW w:w="829" w:type="dxa"/>
            <w:tcBorders>
              <w:top w:val="nil"/>
              <w:left w:val="single" w:sz="4" w:space="0" w:color="000000"/>
              <w:bottom w:val="single" w:sz="4" w:space="0" w:color="auto"/>
              <w:right w:val="nil"/>
            </w:tcBorders>
          </w:tcPr>
          <w:p w14:paraId="71E5D855"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15.</w:t>
            </w:r>
          </w:p>
        </w:tc>
        <w:tc>
          <w:tcPr>
            <w:tcW w:w="5208" w:type="dxa"/>
            <w:tcBorders>
              <w:top w:val="nil"/>
              <w:left w:val="single" w:sz="4" w:space="0" w:color="000000"/>
              <w:bottom w:val="single" w:sz="4" w:space="0" w:color="auto"/>
              <w:right w:val="nil"/>
            </w:tcBorders>
          </w:tcPr>
          <w:p w14:paraId="19A92041"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Sumele aflate la finele anului bugetar în soldul conturilor  50.06.03 ”Sume de mandat și sume în depozit aferente </w:t>
            </w:r>
            <w:r>
              <w:rPr>
                <w:rFonts w:ascii="Times New Roman" w:hAnsi="Times New Roman" w:cs="Times New Roman"/>
                <w:color w:val="000000" w:themeColor="text1"/>
                <w:lang w:val="ro-RO"/>
              </w:rPr>
              <w:t xml:space="preserve">despăgubirilor” și 50.06.04 ”Disponibil din sume de </w:t>
            </w:r>
            <w:r>
              <w:rPr>
                <w:rFonts w:ascii="Times New Roman" w:hAnsi="Times New Roman" w:cs="Times New Roman"/>
                <w:color w:val="000000" w:themeColor="text1"/>
                <w:lang w:val="ro-RO"/>
              </w:rPr>
              <w:lastRenderedPageBreak/>
              <w:t>mandat și în depozit – sume colectate de județe conform OUG nr. 53/2006”, precum și în soldul contului 50.06 ”Disponibil pentru sume de mandat și sume în depozit ale instituțiilor de subordonare locală” î</w:t>
            </w:r>
            <w:r>
              <w:rPr>
                <w:rFonts w:ascii="Times New Roman" w:hAnsi="Times New Roman" w:cs="Times New Roman"/>
                <w:color w:val="000000" w:themeColor="text1"/>
                <w:lang w:val="ro-RO"/>
              </w:rPr>
              <w:t>n măsura în care legislația în vigoare prevede astfel</w:t>
            </w:r>
          </w:p>
        </w:tc>
        <w:tc>
          <w:tcPr>
            <w:tcW w:w="3663" w:type="dxa"/>
            <w:tcBorders>
              <w:top w:val="nil"/>
              <w:left w:val="single" w:sz="4" w:space="0" w:color="000000"/>
              <w:bottom w:val="single" w:sz="4" w:space="0" w:color="auto"/>
              <w:right w:val="single" w:sz="4" w:space="0" w:color="000000"/>
            </w:tcBorders>
          </w:tcPr>
          <w:p w14:paraId="08471C55"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lastRenderedPageBreak/>
              <w:t>instituții publice locale</w:t>
            </w:r>
          </w:p>
        </w:tc>
      </w:tr>
      <w:tr w:rsidR="001D29C4" w14:paraId="1840DF44" w14:textId="77777777">
        <w:tc>
          <w:tcPr>
            <w:tcW w:w="829" w:type="dxa"/>
            <w:tcBorders>
              <w:top w:val="single" w:sz="4" w:space="0" w:color="auto"/>
              <w:left w:val="single" w:sz="4" w:space="0" w:color="auto"/>
              <w:bottom w:val="single" w:sz="4" w:space="0" w:color="auto"/>
              <w:right w:val="single" w:sz="4" w:space="0" w:color="auto"/>
            </w:tcBorders>
          </w:tcPr>
          <w:p w14:paraId="1DA9FE89"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16.</w:t>
            </w:r>
          </w:p>
        </w:tc>
        <w:tc>
          <w:tcPr>
            <w:tcW w:w="5208" w:type="dxa"/>
            <w:tcBorders>
              <w:top w:val="single" w:sz="4" w:space="0" w:color="auto"/>
              <w:left w:val="single" w:sz="4" w:space="0" w:color="auto"/>
              <w:bottom w:val="single" w:sz="4" w:space="0" w:color="auto"/>
              <w:right w:val="single" w:sz="4" w:space="0" w:color="auto"/>
            </w:tcBorders>
          </w:tcPr>
          <w:p w14:paraId="1D968777"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Sumele reprezentând contravaloarea serviciilor medicale acordate asiguraților străini pe teritoriul României în baza documentelor internaționale cu prevederi în domeniul </w:t>
            </w:r>
            <w:r>
              <w:rPr>
                <w:rFonts w:ascii="Times New Roman" w:hAnsi="Times New Roman" w:cs="Times New Roman"/>
                <w:color w:val="000000" w:themeColor="text1"/>
                <w:lang w:val="ro-RO"/>
              </w:rPr>
              <w:t>sănătății la care România este parte</w:t>
            </w:r>
          </w:p>
        </w:tc>
        <w:tc>
          <w:tcPr>
            <w:tcW w:w="3663" w:type="dxa"/>
            <w:tcBorders>
              <w:top w:val="single" w:sz="4" w:space="0" w:color="auto"/>
              <w:left w:val="single" w:sz="4" w:space="0" w:color="auto"/>
              <w:bottom w:val="single" w:sz="4" w:space="0" w:color="auto"/>
              <w:right w:val="single" w:sz="4" w:space="0" w:color="auto"/>
            </w:tcBorders>
          </w:tcPr>
          <w:p w14:paraId="32D7B4D3"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Casa Națională de Asigurări de Sănătate</w:t>
            </w:r>
          </w:p>
        </w:tc>
      </w:tr>
      <w:tr w:rsidR="001D29C4" w14:paraId="19FE2438" w14:textId="77777777">
        <w:tc>
          <w:tcPr>
            <w:tcW w:w="829" w:type="dxa"/>
            <w:tcBorders>
              <w:top w:val="single" w:sz="4" w:space="0" w:color="auto"/>
              <w:left w:val="single" w:sz="4" w:space="0" w:color="auto"/>
              <w:bottom w:val="single" w:sz="4" w:space="0" w:color="auto"/>
              <w:right w:val="single" w:sz="4" w:space="0" w:color="auto"/>
            </w:tcBorders>
          </w:tcPr>
          <w:p w14:paraId="0BC1FAAA"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17.</w:t>
            </w:r>
          </w:p>
        </w:tc>
        <w:tc>
          <w:tcPr>
            <w:tcW w:w="5208" w:type="dxa"/>
            <w:tcBorders>
              <w:top w:val="single" w:sz="4" w:space="0" w:color="auto"/>
              <w:left w:val="single" w:sz="4" w:space="0" w:color="auto"/>
              <w:bottom w:val="single" w:sz="4" w:space="0" w:color="auto"/>
              <w:right w:val="single" w:sz="4" w:space="0" w:color="auto"/>
            </w:tcBorders>
          </w:tcPr>
          <w:p w14:paraId="2BB9FFC2"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Sume reportate conform Ordonanței de urgență a Guvernului nr. 115/2011 privind stabilirea cadrului instituțional și autorizarea Guvernului, prin Ministerul Finanțelor Publice</w:t>
            </w:r>
            <w:r>
              <w:rPr>
                <w:rFonts w:ascii="Times New Roman" w:hAnsi="Times New Roman" w:cs="Times New Roman"/>
                <w:color w:val="000000" w:themeColor="text1"/>
                <w:lang w:val="ro-RO"/>
              </w:rPr>
              <w:t>, de a scoate la licitație certificatele de emisii de gaze cu efect de seră atribuite României la nivelul Uniunii Europene, aprobată prin Legea nr. 163/2012, cu modificările și completările ulterioare</w:t>
            </w:r>
          </w:p>
        </w:tc>
        <w:tc>
          <w:tcPr>
            <w:tcW w:w="3663" w:type="dxa"/>
            <w:tcBorders>
              <w:top w:val="single" w:sz="4" w:space="0" w:color="auto"/>
              <w:left w:val="single" w:sz="4" w:space="0" w:color="auto"/>
              <w:bottom w:val="single" w:sz="4" w:space="0" w:color="auto"/>
              <w:right w:val="single" w:sz="4" w:space="0" w:color="auto"/>
            </w:tcBorders>
          </w:tcPr>
          <w:p w14:paraId="19959191"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instituții publice</w:t>
            </w:r>
          </w:p>
        </w:tc>
      </w:tr>
      <w:tr w:rsidR="001D29C4" w14:paraId="581AF643" w14:textId="77777777">
        <w:tc>
          <w:tcPr>
            <w:tcW w:w="829" w:type="dxa"/>
            <w:tcBorders>
              <w:top w:val="single" w:sz="4" w:space="0" w:color="auto"/>
              <w:left w:val="single" w:sz="4" w:space="0" w:color="auto"/>
              <w:bottom w:val="single" w:sz="4" w:space="0" w:color="auto"/>
              <w:right w:val="single" w:sz="4" w:space="0" w:color="auto"/>
            </w:tcBorders>
          </w:tcPr>
          <w:p w14:paraId="45C04931"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18.</w:t>
            </w:r>
          </w:p>
        </w:tc>
        <w:tc>
          <w:tcPr>
            <w:tcW w:w="5208" w:type="dxa"/>
            <w:tcBorders>
              <w:top w:val="single" w:sz="4" w:space="0" w:color="auto"/>
              <w:left w:val="single" w:sz="4" w:space="0" w:color="auto"/>
              <w:bottom w:val="single" w:sz="4" w:space="0" w:color="auto"/>
              <w:right w:val="single" w:sz="4" w:space="0" w:color="auto"/>
            </w:tcBorders>
          </w:tcPr>
          <w:p w14:paraId="7CC4B643"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Sumele aflate la finele anului </w:t>
            </w:r>
            <w:r>
              <w:rPr>
                <w:rFonts w:ascii="Times New Roman" w:hAnsi="Times New Roman" w:cs="Times New Roman"/>
                <w:color w:val="000000" w:themeColor="text1"/>
                <w:lang w:val="ro-RO"/>
              </w:rPr>
              <w:t>bugetar în soldul conturilor 50.05.36 ”Sume de mandat aferente Programului național pilot de tip "Şcoala după şcoală", derulat de unități de învățământ organizate ca instituții publice” și 50.05.37 ”Sume de mandat aferente Programului național pilot de tip</w:t>
            </w:r>
            <w:r>
              <w:rPr>
                <w:rFonts w:ascii="Times New Roman" w:hAnsi="Times New Roman" w:cs="Times New Roman"/>
                <w:color w:val="000000" w:themeColor="text1"/>
                <w:lang w:val="ro-RO"/>
              </w:rPr>
              <w:t xml:space="preserve"> "Şcoala după şcoală", derulat de unități de învățământ, altele decât instituții publice”</w:t>
            </w:r>
          </w:p>
        </w:tc>
        <w:tc>
          <w:tcPr>
            <w:tcW w:w="3663" w:type="dxa"/>
            <w:tcBorders>
              <w:top w:val="single" w:sz="4" w:space="0" w:color="auto"/>
              <w:left w:val="single" w:sz="4" w:space="0" w:color="auto"/>
              <w:bottom w:val="single" w:sz="4" w:space="0" w:color="auto"/>
              <w:right w:val="single" w:sz="4" w:space="0" w:color="auto"/>
            </w:tcBorders>
          </w:tcPr>
          <w:p w14:paraId="219123E6"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 titularii conturilor </w:t>
            </w:r>
          </w:p>
        </w:tc>
      </w:tr>
      <w:tr w:rsidR="001D29C4" w14:paraId="61DB3502" w14:textId="77777777">
        <w:tc>
          <w:tcPr>
            <w:tcW w:w="829" w:type="dxa"/>
            <w:tcBorders>
              <w:top w:val="single" w:sz="4" w:space="0" w:color="auto"/>
              <w:left w:val="single" w:sz="4" w:space="0" w:color="auto"/>
              <w:bottom w:val="single" w:sz="4" w:space="0" w:color="auto"/>
              <w:right w:val="single" w:sz="4" w:space="0" w:color="auto"/>
            </w:tcBorders>
          </w:tcPr>
          <w:p w14:paraId="1D663BAA"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19.</w:t>
            </w:r>
          </w:p>
        </w:tc>
        <w:tc>
          <w:tcPr>
            <w:tcW w:w="5208" w:type="dxa"/>
            <w:tcBorders>
              <w:top w:val="single" w:sz="4" w:space="0" w:color="auto"/>
              <w:left w:val="single" w:sz="4" w:space="0" w:color="auto"/>
              <w:bottom w:val="single" w:sz="4" w:space="0" w:color="auto"/>
              <w:right w:val="single" w:sz="4" w:space="0" w:color="auto"/>
            </w:tcBorders>
          </w:tcPr>
          <w:p w14:paraId="760B9BA2"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Sumele aflate la finele anului bugetar în soldul conturilor 50.05.38 "Disponibil din taxe pentru jocurile de noroc al Comitetului Olimpic </w:t>
            </w:r>
            <w:r>
              <w:rPr>
                <w:rFonts w:ascii="Times New Roman" w:hAnsi="Times New Roman" w:cs="Times New Roman"/>
                <w:color w:val="000000" w:themeColor="text1"/>
                <w:lang w:val="ro-RO"/>
              </w:rPr>
              <w:t>şi Sportiv Român" și 50.05.39 "Disponibil  din taxe pentru jocurile de noroc al Comitetului Național Paralimpic"</w:t>
            </w:r>
          </w:p>
        </w:tc>
        <w:tc>
          <w:tcPr>
            <w:tcW w:w="3663" w:type="dxa"/>
            <w:tcBorders>
              <w:top w:val="single" w:sz="4" w:space="0" w:color="auto"/>
              <w:left w:val="single" w:sz="4" w:space="0" w:color="auto"/>
              <w:bottom w:val="single" w:sz="4" w:space="0" w:color="auto"/>
              <w:right w:val="single" w:sz="4" w:space="0" w:color="auto"/>
            </w:tcBorders>
          </w:tcPr>
          <w:p w14:paraId="365E7C81"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Comitetului Olimpic şi Sportiv Român și respectiv Comitetului Național Paralimpic</w:t>
            </w:r>
          </w:p>
        </w:tc>
      </w:tr>
      <w:tr w:rsidR="001D29C4" w14:paraId="51ADB79B" w14:textId="77777777">
        <w:tc>
          <w:tcPr>
            <w:tcW w:w="829" w:type="dxa"/>
            <w:tcBorders>
              <w:top w:val="single" w:sz="4" w:space="0" w:color="auto"/>
              <w:left w:val="single" w:sz="4" w:space="0" w:color="auto"/>
              <w:bottom w:val="single" w:sz="4" w:space="0" w:color="auto"/>
              <w:right w:val="single" w:sz="4" w:space="0" w:color="auto"/>
            </w:tcBorders>
          </w:tcPr>
          <w:p w14:paraId="318D66E4"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20.</w:t>
            </w:r>
          </w:p>
        </w:tc>
        <w:tc>
          <w:tcPr>
            <w:tcW w:w="5208" w:type="dxa"/>
            <w:tcBorders>
              <w:top w:val="single" w:sz="4" w:space="0" w:color="auto"/>
              <w:left w:val="single" w:sz="4" w:space="0" w:color="auto"/>
              <w:bottom w:val="single" w:sz="4" w:space="0" w:color="auto"/>
              <w:right w:val="single" w:sz="4" w:space="0" w:color="auto"/>
            </w:tcBorders>
          </w:tcPr>
          <w:p w14:paraId="18B11884" w14:textId="77777777" w:rsidR="001D29C4" w:rsidRDefault="00DF7015">
            <w:pPr>
              <w:jc w:val="both"/>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Sume aflate la finele anului bugetar în soldul contului </w:t>
            </w:r>
            <w:r>
              <w:rPr>
                <w:rFonts w:ascii="Times New Roman" w:hAnsi="Times New Roman" w:cs="Times New Roman"/>
                <w:color w:val="000000" w:themeColor="text1"/>
                <w:lang w:val="ro-RO"/>
              </w:rPr>
              <w:t>”Sume de mandat și în depozit” încasate conform Hotărârii Guvernului nr. 403/2017</w:t>
            </w:r>
            <w:r>
              <w:rPr>
                <w:rFonts w:ascii="Times New Roman" w:hAnsi="Times New Roman" w:cs="Times New Roman"/>
                <w:color w:val="000000" w:themeColor="text1"/>
              </w:rPr>
              <w:t xml:space="preserve"> </w:t>
            </w:r>
            <w:r>
              <w:rPr>
                <w:rFonts w:ascii="Times New Roman" w:hAnsi="Times New Roman" w:cs="Times New Roman"/>
                <w:color w:val="000000" w:themeColor="text1"/>
                <w:lang w:val="ro-RO"/>
              </w:rPr>
              <w:t>privind aprobarea Programului de granturi pentru cercetare-dezvoltare şi inovare "Grantul pentru tineri cercetători REGELE CAROL I", cu modificările și completările ulterioar</w:t>
            </w:r>
            <w:r>
              <w:rPr>
                <w:rFonts w:ascii="Times New Roman" w:hAnsi="Times New Roman" w:cs="Times New Roman"/>
                <w:color w:val="000000" w:themeColor="text1"/>
                <w:lang w:val="ro-RO"/>
              </w:rPr>
              <w:t>e</w:t>
            </w:r>
          </w:p>
        </w:tc>
        <w:tc>
          <w:tcPr>
            <w:tcW w:w="3663" w:type="dxa"/>
            <w:tcBorders>
              <w:top w:val="single" w:sz="4" w:space="0" w:color="auto"/>
              <w:left w:val="single" w:sz="4" w:space="0" w:color="auto"/>
              <w:bottom w:val="single" w:sz="4" w:space="0" w:color="auto"/>
              <w:right w:val="single" w:sz="4" w:space="0" w:color="auto"/>
            </w:tcBorders>
          </w:tcPr>
          <w:p w14:paraId="5D0631B4"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rPr>
              <w:t>instituţiilor de învăţământ superior acreditate</w:t>
            </w:r>
          </w:p>
        </w:tc>
      </w:tr>
      <w:tr w:rsidR="001D29C4" w14:paraId="6B7256FD" w14:textId="77777777">
        <w:tc>
          <w:tcPr>
            <w:tcW w:w="829" w:type="dxa"/>
            <w:tcBorders>
              <w:top w:val="single" w:sz="4" w:space="0" w:color="auto"/>
              <w:left w:val="single" w:sz="4" w:space="0" w:color="auto"/>
              <w:bottom w:val="single" w:sz="4" w:space="0" w:color="auto"/>
              <w:right w:val="single" w:sz="4" w:space="0" w:color="auto"/>
            </w:tcBorders>
          </w:tcPr>
          <w:p w14:paraId="1069A0C2"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21.</w:t>
            </w:r>
          </w:p>
        </w:tc>
        <w:tc>
          <w:tcPr>
            <w:tcW w:w="5208" w:type="dxa"/>
            <w:tcBorders>
              <w:top w:val="single" w:sz="4" w:space="0" w:color="auto"/>
              <w:left w:val="single" w:sz="4" w:space="0" w:color="auto"/>
              <w:bottom w:val="single" w:sz="4" w:space="0" w:color="auto"/>
              <w:right w:val="single" w:sz="4" w:space="0" w:color="auto"/>
            </w:tcBorders>
          </w:tcPr>
          <w:p w14:paraId="3F48F816" w14:textId="77777777" w:rsidR="001D29C4" w:rsidRDefault="00DF7015">
            <w:pPr>
              <w:jc w:val="both"/>
              <w:rPr>
                <w:rFonts w:ascii="Times New Roman" w:hAnsi="Times New Roman" w:cs="Times New Roman"/>
                <w:color w:val="000000" w:themeColor="text1"/>
                <w:lang w:val="ro-RO"/>
              </w:rPr>
            </w:pPr>
            <w:r>
              <w:rPr>
                <w:rFonts w:ascii="Times New Roman" w:hAnsi="Times New Roman" w:cs="Times New Roman"/>
                <w:color w:val="000000" w:themeColor="text1"/>
                <w:lang w:val="ro-RO"/>
              </w:rPr>
              <w:t>Sumele aflate la finele anului bugetar în soldul contului 50.05.40 ”Disponibil reprezentând contravaloarea tichetelor de activități casnice conform Legii nr.111/2022”</w:t>
            </w:r>
          </w:p>
        </w:tc>
        <w:tc>
          <w:tcPr>
            <w:tcW w:w="3663" w:type="dxa"/>
            <w:tcBorders>
              <w:top w:val="single" w:sz="4" w:space="0" w:color="auto"/>
              <w:left w:val="single" w:sz="4" w:space="0" w:color="auto"/>
              <w:bottom w:val="single" w:sz="4" w:space="0" w:color="auto"/>
              <w:right w:val="single" w:sz="4" w:space="0" w:color="auto"/>
            </w:tcBorders>
          </w:tcPr>
          <w:p w14:paraId="6D623403"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 instituții publice</w:t>
            </w:r>
          </w:p>
        </w:tc>
      </w:tr>
      <w:tr w:rsidR="001D29C4" w14:paraId="47BC1CB2" w14:textId="77777777">
        <w:tc>
          <w:tcPr>
            <w:tcW w:w="829" w:type="dxa"/>
            <w:tcBorders>
              <w:top w:val="single" w:sz="4" w:space="0" w:color="auto"/>
              <w:left w:val="single" w:sz="4" w:space="0" w:color="auto"/>
              <w:bottom w:val="single" w:sz="4" w:space="0" w:color="auto"/>
              <w:right w:val="single" w:sz="4" w:space="0" w:color="auto"/>
            </w:tcBorders>
          </w:tcPr>
          <w:p w14:paraId="1C802A83" w14:textId="77777777" w:rsidR="001D29C4" w:rsidRDefault="00DF7015">
            <w:pPr>
              <w:jc w:val="center"/>
              <w:rPr>
                <w:rFonts w:ascii="Times New Roman" w:hAnsi="Times New Roman" w:cs="Times New Roman"/>
                <w:color w:val="000000" w:themeColor="text1"/>
                <w:lang w:val="ro-RO"/>
              </w:rPr>
            </w:pPr>
            <w:r>
              <w:rPr>
                <w:rFonts w:ascii="Times New Roman" w:hAnsi="Times New Roman" w:cs="Times New Roman"/>
                <w:color w:val="000000" w:themeColor="text1"/>
                <w:lang w:val="ro-RO"/>
              </w:rPr>
              <w:t>22.</w:t>
            </w:r>
          </w:p>
        </w:tc>
        <w:tc>
          <w:tcPr>
            <w:tcW w:w="5208" w:type="dxa"/>
            <w:tcBorders>
              <w:top w:val="single" w:sz="4" w:space="0" w:color="auto"/>
              <w:left w:val="single" w:sz="4" w:space="0" w:color="auto"/>
              <w:bottom w:val="single" w:sz="4" w:space="0" w:color="auto"/>
              <w:right w:val="single" w:sz="4" w:space="0" w:color="auto"/>
            </w:tcBorders>
          </w:tcPr>
          <w:p w14:paraId="7BEBAE24" w14:textId="77777777" w:rsidR="001D29C4" w:rsidRDefault="00DF7015">
            <w:pPr>
              <w:jc w:val="both"/>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Sume  existente în soldul contului </w:t>
            </w:r>
            <w:r>
              <w:rPr>
                <w:rFonts w:ascii="Times New Roman" w:hAnsi="Times New Roman" w:cs="Times New Roman"/>
                <w:color w:val="000000" w:themeColor="text1"/>
              </w:rPr>
              <w:t xml:space="preserve">50.06.11 "Sume forfetare cuvenite beneficiarilor acordate conform </w:t>
            </w:r>
            <w:r>
              <w:rPr>
                <w:rFonts w:ascii="Times New Roman" w:hAnsi="Times New Roman" w:cs="Times New Roman"/>
                <w:color w:val="000000" w:themeColor="text1"/>
              </w:rPr>
              <w:lastRenderedPageBreak/>
              <w:t>Ordonanţei de urgenţă a Guvernului nr. 96/2024"</w:t>
            </w:r>
            <w:r>
              <w:rPr>
                <w:rFonts w:ascii="Times New Roman" w:hAnsi="Times New Roman" w:cs="Times New Roman"/>
                <w:color w:val="000000" w:themeColor="text1"/>
                <w:lang w:val="ro-RO"/>
              </w:rPr>
              <w:t xml:space="preserve"> cuvenite beneficiarilor și neachitate acestora</w:t>
            </w:r>
          </w:p>
        </w:tc>
        <w:tc>
          <w:tcPr>
            <w:tcW w:w="3663" w:type="dxa"/>
            <w:tcBorders>
              <w:top w:val="single" w:sz="4" w:space="0" w:color="auto"/>
              <w:left w:val="single" w:sz="4" w:space="0" w:color="auto"/>
              <w:bottom w:val="single" w:sz="4" w:space="0" w:color="auto"/>
              <w:right w:val="single" w:sz="4" w:space="0" w:color="auto"/>
            </w:tcBorders>
          </w:tcPr>
          <w:p w14:paraId="1B849105"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lastRenderedPageBreak/>
              <w:t>unități/subdiviziuni administrativ-teritoriale</w:t>
            </w:r>
          </w:p>
        </w:tc>
      </w:tr>
    </w:tbl>
    <w:p w14:paraId="16A5B521"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 </w:t>
      </w:r>
    </w:p>
    <w:p w14:paraId="6E226C02" w14:textId="77777777" w:rsidR="001D29C4" w:rsidRDefault="00DF7015">
      <w:pPr>
        <w:rPr>
          <w:rFonts w:ascii="Times New Roman" w:hAnsi="Times New Roman" w:cs="Times New Roman"/>
          <w:color w:val="000000" w:themeColor="text1"/>
          <w:lang w:val="ro-RO"/>
        </w:rPr>
      </w:pPr>
      <w:r>
        <w:rPr>
          <w:rFonts w:ascii="Times New Roman" w:hAnsi="Times New Roman" w:cs="Times New Roman"/>
          <w:color w:val="000000" w:themeColor="text1"/>
          <w:lang w:val="ro-RO"/>
        </w:rPr>
        <w:t>NOTĂ:    P</w:t>
      </w:r>
      <w:r>
        <w:rPr>
          <w:rFonts w:ascii="Times New Roman" w:hAnsi="Times New Roman" w:cs="Times New Roman"/>
          <w:color w:val="000000" w:themeColor="text1"/>
          <w:lang w:val="ro-RO"/>
        </w:rPr>
        <w:t>ăstrarea de către titularii conturilor prevăzuți în anexă de sume în contul "Sume de mandat și în depozit" la finele anului nu este obligatorie.</w:t>
      </w:r>
    </w:p>
    <w:p w14:paraId="39966B55" w14:textId="77777777" w:rsidR="001D29C4" w:rsidRDefault="001D29C4">
      <w:pPr>
        <w:rPr>
          <w:rFonts w:ascii="Times New Roman" w:hAnsi="Times New Roman" w:cs="Times New Roman"/>
          <w:color w:val="000000" w:themeColor="text1"/>
          <w:lang w:val="ro-RO"/>
        </w:rPr>
      </w:pPr>
    </w:p>
    <w:p w14:paraId="5AA07737" w14:textId="77777777" w:rsidR="001D29C4" w:rsidRDefault="001D29C4">
      <w:pPr>
        <w:widowControl w:val="0"/>
        <w:suppressAutoHyphens/>
        <w:autoSpaceDE w:val="0"/>
        <w:spacing w:after="0" w:line="360" w:lineRule="auto"/>
        <w:jc w:val="both"/>
        <w:rPr>
          <w:rFonts w:ascii="Times New Roman" w:eastAsia="Times New Roman" w:hAnsi="Times New Roman" w:cs="Times New Roman"/>
          <w:color w:val="000000" w:themeColor="text1"/>
          <w:kern w:val="1"/>
          <w:sz w:val="24"/>
          <w:szCs w:val="24"/>
          <w:lang w:val="ro-RO" w:eastAsia="zh-CN"/>
        </w:rPr>
      </w:pPr>
    </w:p>
    <w:sectPr w:rsidR="001D29C4">
      <w:footerReference w:type="default" r:id="rId9"/>
      <w:pgSz w:w="12240" w:h="15840"/>
      <w:pgMar w:top="1440" w:right="1440" w:bottom="1440" w:left="16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94ADA" w14:textId="77777777" w:rsidR="00DF7015" w:rsidRDefault="00DF7015">
      <w:pPr>
        <w:spacing w:line="240" w:lineRule="auto"/>
      </w:pPr>
      <w:r>
        <w:separator/>
      </w:r>
    </w:p>
  </w:endnote>
  <w:endnote w:type="continuationSeparator" w:id="0">
    <w:p w14:paraId="3CBC2E50" w14:textId="77777777" w:rsidR="00DF7015" w:rsidRDefault="00DF70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default"/>
    <w:sig w:usb0="E0000AFF" w:usb1="500078FF" w:usb2="00000021" w:usb3="00000000" w:csb0="600001BF" w:csb1="DFF70000"/>
  </w:font>
  <w:font w:name="Mangal">
    <w:altName w:val="Courier New"/>
    <w:panose1 w:val="00000400000000000000"/>
    <w:charset w:val="00"/>
    <w:family w:val="roman"/>
    <w:pitch w:val="variable"/>
    <w:sig w:usb0="00000003" w:usb1="00000000" w:usb2="00000000" w:usb3="00000000" w:csb0="00000001" w:csb1="00000000"/>
  </w:font>
  <w:font w:name="Times New Roman CE">
    <w:altName w:val="Times New Roman"/>
    <w:panose1 w:val="02020603050405020304"/>
    <w:charset w:val="00"/>
    <w:family w:val="auto"/>
    <w:pitch w:val="default"/>
  </w:font>
  <w:font w:name="Arial">
    <w:panose1 w:val="020B0604020202020204"/>
    <w:charset w:val="EE"/>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5489815"/>
    </w:sdtPr>
    <w:sdtEndPr/>
    <w:sdtContent>
      <w:p w14:paraId="40B772EB" w14:textId="3B3E2693" w:rsidR="001D29C4" w:rsidRDefault="00DF7015">
        <w:pPr>
          <w:pStyle w:val="Subsol"/>
          <w:jc w:val="center"/>
        </w:pPr>
        <w:r>
          <w:fldChar w:fldCharType="begin"/>
        </w:r>
        <w:r>
          <w:instrText xml:space="preserve"> PAGE   \* MERGEFORMAT </w:instrText>
        </w:r>
        <w:r>
          <w:fldChar w:fldCharType="separate"/>
        </w:r>
        <w:r w:rsidR="00ED0C36">
          <w:rPr>
            <w:noProof/>
          </w:rPr>
          <w:t>38</w:t>
        </w:r>
        <w:r>
          <w:fldChar w:fldCharType="end"/>
        </w:r>
      </w:p>
    </w:sdtContent>
  </w:sdt>
  <w:p w14:paraId="58C07FB4" w14:textId="77777777" w:rsidR="001D29C4" w:rsidRDefault="001D29C4">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7F35A" w14:textId="77777777" w:rsidR="00DF7015" w:rsidRDefault="00DF7015">
      <w:pPr>
        <w:spacing w:after="0"/>
      </w:pPr>
      <w:r>
        <w:separator/>
      </w:r>
    </w:p>
  </w:footnote>
  <w:footnote w:type="continuationSeparator" w:id="0">
    <w:p w14:paraId="71529311" w14:textId="77777777" w:rsidR="00DF7015" w:rsidRDefault="00DF70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15C43"/>
    <w:multiLevelType w:val="multilevel"/>
    <w:tmpl w:val="22815C43"/>
    <w:lvl w:ilvl="0">
      <w:start w:val="1"/>
      <w:numFmt w:val="upperLetter"/>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435EEA54"/>
    <w:multiLevelType w:val="singleLevel"/>
    <w:tmpl w:val="435EEA54"/>
    <w:lvl w:ilvl="0">
      <w:start w:val="80"/>
      <w:numFmt w:val="decimal"/>
      <w:lvlText w:val="%1."/>
      <w:lvlJc w:val="left"/>
      <w:pPr>
        <w:tabs>
          <w:tab w:val="left" w:pos="312"/>
        </w:tabs>
      </w:pPr>
    </w:lvl>
  </w:abstractNum>
  <w:abstractNum w:abstractNumId="2" w15:restartNumberingAfterBreak="0">
    <w:nsid w:val="53070087"/>
    <w:multiLevelType w:val="multilevel"/>
    <w:tmpl w:val="53070087"/>
    <w:lvl w:ilvl="0">
      <w:start w:val="1"/>
      <w:numFmt w:val="lowerLetter"/>
      <w:lvlText w:val="%1)"/>
      <w:lvlJc w:val="left"/>
      <w:pPr>
        <w:ind w:left="636" w:hanging="360"/>
      </w:pPr>
      <w:rPr>
        <w:rFonts w:hint="default"/>
      </w:rPr>
    </w:lvl>
    <w:lvl w:ilvl="1">
      <w:start w:val="1"/>
      <w:numFmt w:val="lowerLetter"/>
      <w:lvlText w:val="%2."/>
      <w:lvlJc w:val="left"/>
      <w:pPr>
        <w:ind w:left="1356" w:hanging="360"/>
      </w:pPr>
    </w:lvl>
    <w:lvl w:ilvl="2">
      <w:start w:val="1"/>
      <w:numFmt w:val="lowerRoman"/>
      <w:lvlText w:val="%3."/>
      <w:lvlJc w:val="right"/>
      <w:pPr>
        <w:ind w:left="2076" w:hanging="180"/>
      </w:pPr>
    </w:lvl>
    <w:lvl w:ilvl="3">
      <w:start w:val="1"/>
      <w:numFmt w:val="decimal"/>
      <w:lvlText w:val="%4."/>
      <w:lvlJc w:val="left"/>
      <w:pPr>
        <w:ind w:left="2796" w:hanging="360"/>
      </w:pPr>
    </w:lvl>
    <w:lvl w:ilvl="4">
      <w:start w:val="1"/>
      <w:numFmt w:val="lowerLetter"/>
      <w:lvlText w:val="%5."/>
      <w:lvlJc w:val="left"/>
      <w:pPr>
        <w:ind w:left="3516" w:hanging="360"/>
      </w:pPr>
    </w:lvl>
    <w:lvl w:ilvl="5">
      <w:start w:val="1"/>
      <w:numFmt w:val="lowerRoman"/>
      <w:lvlText w:val="%6."/>
      <w:lvlJc w:val="right"/>
      <w:pPr>
        <w:ind w:left="4236" w:hanging="180"/>
      </w:pPr>
    </w:lvl>
    <w:lvl w:ilvl="6">
      <w:start w:val="1"/>
      <w:numFmt w:val="decimal"/>
      <w:lvlText w:val="%7."/>
      <w:lvlJc w:val="left"/>
      <w:pPr>
        <w:ind w:left="4956" w:hanging="360"/>
      </w:pPr>
    </w:lvl>
    <w:lvl w:ilvl="7">
      <w:start w:val="1"/>
      <w:numFmt w:val="lowerLetter"/>
      <w:lvlText w:val="%8."/>
      <w:lvlJc w:val="left"/>
      <w:pPr>
        <w:ind w:left="5676" w:hanging="360"/>
      </w:pPr>
    </w:lvl>
    <w:lvl w:ilvl="8">
      <w:start w:val="1"/>
      <w:numFmt w:val="lowerRoman"/>
      <w:lvlText w:val="%9."/>
      <w:lvlJc w:val="right"/>
      <w:pPr>
        <w:ind w:left="6396"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6A"/>
    <w:rsid w:val="00004AE0"/>
    <w:rsid w:val="000064B1"/>
    <w:rsid w:val="000070FA"/>
    <w:rsid w:val="000102D3"/>
    <w:rsid w:val="000117E8"/>
    <w:rsid w:val="000118D5"/>
    <w:rsid w:val="00015B1E"/>
    <w:rsid w:val="000162B9"/>
    <w:rsid w:val="00016DE7"/>
    <w:rsid w:val="000170D5"/>
    <w:rsid w:val="000200DE"/>
    <w:rsid w:val="00020788"/>
    <w:rsid w:val="000229B0"/>
    <w:rsid w:val="00023530"/>
    <w:rsid w:val="00025DA3"/>
    <w:rsid w:val="00026CAA"/>
    <w:rsid w:val="0003315E"/>
    <w:rsid w:val="000342DF"/>
    <w:rsid w:val="00034685"/>
    <w:rsid w:val="000353C1"/>
    <w:rsid w:val="0003630C"/>
    <w:rsid w:val="00036A18"/>
    <w:rsid w:val="0004091C"/>
    <w:rsid w:val="0004139A"/>
    <w:rsid w:val="00041881"/>
    <w:rsid w:val="000423DB"/>
    <w:rsid w:val="00045001"/>
    <w:rsid w:val="00045891"/>
    <w:rsid w:val="00046715"/>
    <w:rsid w:val="00047200"/>
    <w:rsid w:val="000504B3"/>
    <w:rsid w:val="00053601"/>
    <w:rsid w:val="00054257"/>
    <w:rsid w:val="00054BEB"/>
    <w:rsid w:val="00054C91"/>
    <w:rsid w:val="00055D7B"/>
    <w:rsid w:val="00060969"/>
    <w:rsid w:val="0006241A"/>
    <w:rsid w:val="00067853"/>
    <w:rsid w:val="00070491"/>
    <w:rsid w:val="00070C8B"/>
    <w:rsid w:val="000729A2"/>
    <w:rsid w:val="00073086"/>
    <w:rsid w:val="00073C9B"/>
    <w:rsid w:val="00073E95"/>
    <w:rsid w:val="00080614"/>
    <w:rsid w:val="000820A9"/>
    <w:rsid w:val="00082A76"/>
    <w:rsid w:val="00083914"/>
    <w:rsid w:val="000847CD"/>
    <w:rsid w:val="00085070"/>
    <w:rsid w:val="00087709"/>
    <w:rsid w:val="00091B53"/>
    <w:rsid w:val="00095B94"/>
    <w:rsid w:val="00096A21"/>
    <w:rsid w:val="000A72FF"/>
    <w:rsid w:val="000B1ACF"/>
    <w:rsid w:val="000B1ADE"/>
    <w:rsid w:val="000B2AE5"/>
    <w:rsid w:val="000B3954"/>
    <w:rsid w:val="000B4367"/>
    <w:rsid w:val="000B4B0C"/>
    <w:rsid w:val="000B72EA"/>
    <w:rsid w:val="000B74FA"/>
    <w:rsid w:val="000B7F47"/>
    <w:rsid w:val="000C26C4"/>
    <w:rsid w:val="000C3BCB"/>
    <w:rsid w:val="000C49C1"/>
    <w:rsid w:val="000C6268"/>
    <w:rsid w:val="000D1882"/>
    <w:rsid w:val="000D2FA0"/>
    <w:rsid w:val="000D72C1"/>
    <w:rsid w:val="000D7A66"/>
    <w:rsid w:val="000E22DD"/>
    <w:rsid w:val="000E29D8"/>
    <w:rsid w:val="000E5272"/>
    <w:rsid w:val="000E5443"/>
    <w:rsid w:val="000E5C4E"/>
    <w:rsid w:val="000E6141"/>
    <w:rsid w:val="000E6D2A"/>
    <w:rsid w:val="000E6D76"/>
    <w:rsid w:val="000E72DF"/>
    <w:rsid w:val="000F0440"/>
    <w:rsid w:val="000F0E43"/>
    <w:rsid w:val="000F19C4"/>
    <w:rsid w:val="000F2468"/>
    <w:rsid w:val="000F2610"/>
    <w:rsid w:val="000F2F32"/>
    <w:rsid w:val="000F311E"/>
    <w:rsid w:val="000F6A56"/>
    <w:rsid w:val="000F75BA"/>
    <w:rsid w:val="001020A1"/>
    <w:rsid w:val="00104E88"/>
    <w:rsid w:val="001070E1"/>
    <w:rsid w:val="001076B5"/>
    <w:rsid w:val="00107C83"/>
    <w:rsid w:val="00111CAB"/>
    <w:rsid w:val="00111E01"/>
    <w:rsid w:val="00111E73"/>
    <w:rsid w:val="00112485"/>
    <w:rsid w:val="00112DE7"/>
    <w:rsid w:val="00113598"/>
    <w:rsid w:val="00114403"/>
    <w:rsid w:val="00115EA9"/>
    <w:rsid w:val="0012124E"/>
    <w:rsid w:val="00121647"/>
    <w:rsid w:val="00121BAA"/>
    <w:rsid w:val="00124288"/>
    <w:rsid w:val="001318F6"/>
    <w:rsid w:val="00132B4A"/>
    <w:rsid w:val="0013355C"/>
    <w:rsid w:val="00136D1A"/>
    <w:rsid w:val="0013776C"/>
    <w:rsid w:val="00142A33"/>
    <w:rsid w:val="001444D7"/>
    <w:rsid w:val="00146481"/>
    <w:rsid w:val="00147109"/>
    <w:rsid w:val="00147378"/>
    <w:rsid w:val="00150BCC"/>
    <w:rsid w:val="001516E6"/>
    <w:rsid w:val="00161897"/>
    <w:rsid w:val="00161D66"/>
    <w:rsid w:val="001622AB"/>
    <w:rsid w:val="001623F8"/>
    <w:rsid w:val="00162CD1"/>
    <w:rsid w:val="00166963"/>
    <w:rsid w:val="00167CD5"/>
    <w:rsid w:val="00172A27"/>
    <w:rsid w:val="00172CDE"/>
    <w:rsid w:val="001739C6"/>
    <w:rsid w:val="00173BE3"/>
    <w:rsid w:val="0017641D"/>
    <w:rsid w:val="0017678F"/>
    <w:rsid w:val="00181DBF"/>
    <w:rsid w:val="00183DF2"/>
    <w:rsid w:val="00187E24"/>
    <w:rsid w:val="00194AAC"/>
    <w:rsid w:val="00195015"/>
    <w:rsid w:val="00195223"/>
    <w:rsid w:val="00195628"/>
    <w:rsid w:val="001A022A"/>
    <w:rsid w:val="001A0456"/>
    <w:rsid w:val="001A1383"/>
    <w:rsid w:val="001A2186"/>
    <w:rsid w:val="001A2441"/>
    <w:rsid w:val="001A3B18"/>
    <w:rsid w:val="001A50BE"/>
    <w:rsid w:val="001A542A"/>
    <w:rsid w:val="001A5637"/>
    <w:rsid w:val="001A61DF"/>
    <w:rsid w:val="001A6DB5"/>
    <w:rsid w:val="001A75F9"/>
    <w:rsid w:val="001B10E4"/>
    <w:rsid w:val="001B3D0C"/>
    <w:rsid w:val="001B5A72"/>
    <w:rsid w:val="001C0AD1"/>
    <w:rsid w:val="001C2855"/>
    <w:rsid w:val="001C3D12"/>
    <w:rsid w:val="001C42F8"/>
    <w:rsid w:val="001C5B9B"/>
    <w:rsid w:val="001C6B32"/>
    <w:rsid w:val="001D29C4"/>
    <w:rsid w:val="001D2ECE"/>
    <w:rsid w:val="001D4517"/>
    <w:rsid w:val="001E24E4"/>
    <w:rsid w:val="001E2DB8"/>
    <w:rsid w:val="001E3017"/>
    <w:rsid w:val="001E3BC5"/>
    <w:rsid w:val="001E3CA0"/>
    <w:rsid w:val="001E3D6F"/>
    <w:rsid w:val="001E60FC"/>
    <w:rsid w:val="001E767A"/>
    <w:rsid w:val="001F0D2D"/>
    <w:rsid w:val="001F1E18"/>
    <w:rsid w:val="001F493B"/>
    <w:rsid w:val="001F5B32"/>
    <w:rsid w:val="001F6DAB"/>
    <w:rsid w:val="001F7696"/>
    <w:rsid w:val="00200100"/>
    <w:rsid w:val="002009E4"/>
    <w:rsid w:val="002015BB"/>
    <w:rsid w:val="00201D96"/>
    <w:rsid w:val="00201F2E"/>
    <w:rsid w:val="00202CF8"/>
    <w:rsid w:val="00202D38"/>
    <w:rsid w:val="0020301A"/>
    <w:rsid w:val="00203067"/>
    <w:rsid w:val="002036CB"/>
    <w:rsid w:val="00204D42"/>
    <w:rsid w:val="002057EC"/>
    <w:rsid w:val="002064E9"/>
    <w:rsid w:val="00207821"/>
    <w:rsid w:val="002118DD"/>
    <w:rsid w:val="00211ADB"/>
    <w:rsid w:val="00212CFC"/>
    <w:rsid w:val="00213061"/>
    <w:rsid w:val="002152EA"/>
    <w:rsid w:val="0021730D"/>
    <w:rsid w:val="00222BFC"/>
    <w:rsid w:val="002309D6"/>
    <w:rsid w:val="002312E9"/>
    <w:rsid w:val="00232163"/>
    <w:rsid w:val="00232999"/>
    <w:rsid w:val="00232A63"/>
    <w:rsid w:val="00232F83"/>
    <w:rsid w:val="00234406"/>
    <w:rsid w:val="00234F07"/>
    <w:rsid w:val="0023516A"/>
    <w:rsid w:val="0023548B"/>
    <w:rsid w:val="002354F8"/>
    <w:rsid w:val="00240E69"/>
    <w:rsid w:val="00240F3B"/>
    <w:rsid w:val="002417E3"/>
    <w:rsid w:val="00245233"/>
    <w:rsid w:val="00250FCA"/>
    <w:rsid w:val="002525C9"/>
    <w:rsid w:val="00253F67"/>
    <w:rsid w:val="00253FCE"/>
    <w:rsid w:val="0025729F"/>
    <w:rsid w:val="00260EA0"/>
    <w:rsid w:val="00261B30"/>
    <w:rsid w:val="00261E44"/>
    <w:rsid w:val="00262859"/>
    <w:rsid w:val="00267CBA"/>
    <w:rsid w:val="00270674"/>
    <w:rsid w:val="00271367"/>
    <w:rsid w:val="002768E0"/>
    <w:rsid w:val="0028146C"/>
    <w:rsid w:val="00281D4D"/>
    <w:rsid w:val="0028431F"/>
    <w:rsid w:val="00284649"/>
    <w:rsid w:val="00285DDE"/>
    <w:rsid w:val="0028672F"/>
    <w:rsid w:val="00286BD0"/>
    <w:rsid w:val="0029045E"/>
    <w:rsid w:val="00291ED9"/>
    <w:rsid w:val="002922C4"/>
    <w:rsid w:val="002945BF"/>
    <w:rsid w:val="00295E3E"/>
    <w:rsid w:val="0029643B"/>
    <w:rsid w:val="002A01FD"/>
    <w:rsid w:val="002A134E"/>
    <w:rsid w:val="002A17A7"/>
    <w:rsid w:val="002A290E"/>
    <w:rsid w:val="002A2FC8"/>
    <w:rsid w:val="002A39B6"/>
    <w:rsid w:val="002A3FB3"/>
    <w:rsid w:val="002B174F"/>
    <w:rsid w:val="002B35E3"/>
    <w:rsid w:val="002B3B51"/>
    <w:rsid w:val="002C0862"/>
    <w:rsid w:val="002C4ACE"/>
    <w:rsid w:val="002C5176"/>
    <w:rsid w:val="002C5416"/>
    <w:rsid w:val="002C5A25"/>
    <w:rsid w:val="002C67EE"/>
    <w:rsid w:val="002D4B87"/>
    <w:rsid w:val="002D61F4"/>
    <w:rsid w:val="002D77A8"/>
    <w:rsid w:val="002E0D01"/>
    <w:rsid w:val="002E14A8"/>
    <w:rsid w:val="002E2473"/>
    <w:rsid w:val="002E31B6"/>
    <w:rsid w:val="002E32C8"/>
    <w:rsid w:val="002E41D7"/>
    <w:rsid w:val="002E5FA5"/>
    <w:rsid w:val="002E6B7E"/>
    <w:rsid w:val="002F166C"/>
    <w:rsid w:val="002F4081"/>
    <w:rsid w:val="002F5291"/>
    <w:rsid w:val="003005AA"/>
    <w:rsid w:val="003020F8"/>
    <w:rsid w:val="003061BF"/>
    <w:rsid w:val="00306467"/>
    <w:rsid w:val="003107B1"/>
    <w:rsid w:val="0031273D"/>
    <w:rsid w:val="00312FCA"/>
    <w:rsid w:val="00313ECB"/>
    <w:rsid w:val="00314447"/>
    <w:rsid w:val="00315A0B"/>
    <w:rsid w:val="00315F91"/>
    <w:rsid w:val="00316B2E"/>
    <w:rsid w:val="00316CD9"/>
    <w:rsid w:val="0032316A"/>
    <w:rsid w:val="00324041"/>
    <w:rsid w:val="00324DA0"/>
    <w:rsid w:val="00325BDB"/>
    <w:rsid w:val="0033051A"/>
    <w:rsid w:val="00330FCD"/>
    <w:rsid w:val="00331E9A"/>
    <w:rsid w:val="00331FB6"/>
    <w:rsid w:val="00332E21"/>
    <w:rsid w:val="003334A2"/>
    <w:rsid w:val="003334D7"/>
    <w:rsid w:val="00334599"/>
    <w:rsid w:val="00334F74"/>
    <w:rsid w:val="00336717"/>
    <w:rsid w:val="00336BBB"/>
    <w:rsid w:val="003407C6"/>
    <w:rsid w:val="00340DA3"/>
    <w:rsid w:val="00342AB4"/>
    <w:rsid w:val="00342C1E"/>
    <w:rsid w:val="00344367"/>
    <w:rsid w:val="00344984"/>
    <w:rsid w:val="003539D5"/>
    <w:rsid w:val="00355A5F"/>
    <w:rsid w:val="003576D9"/>
    <w:rsid w:val="00357E26"/>
    <w:rsid w:val="00361D3B"/>
    <w:rsid w:val="00363C45"/>
    <w:rsid w:val="00364C7F"/>
    <w:rsid w:val="00366A38"/>
    <w:rsid w:val="00367D99"/>
    <w:rsid w:val="0037091A"/>
    <w:rsid w:val="00370FB5"/>
    <w:rsid w:val="0037230A"/>
    <w:rsid w:val="003730CA"/>
    <w:rsid w:val="003732D5"/>
    <w:rsid w:val="00375FA8"/>
    <w:rsid w:val="00376567"/>
    <w:rsid w:val="00377D80"/>
    <w:rsid w:val="00377E61"/>
    <w:rsid w:val="00383B70"/>
    <w:rsid w:val="003849C8"/>
    <w:rsid w:val="003857BA"/>
    <w:rsid w:val="00385EEC"/>
    <w:rsid w:val="003908E8"/>
    <w:rsid w:val="00391E0A"/>
    <w:rsid w:val="003934A1"/>
    <w:rsid w:val="003A04F9"/>
    <w:rsid w:val="003A0BD2"/>
    <w:rsid w:val="003A22BC"/>
    <w:rsid w:val="003A2CF2"/>
    <w:rsid w:val="003A3DF1"/>
    <w:rsid w:val="003A3F41"/>
    <w:rsid w:val="003A4D58"/>
    <w:rsid w:val="003B38AB"/>
    <w:rsid w:val="003B3E0B"/>
    <w:rsid w:val="003B4C5E"/>
    <w:rsid w:val="003B5B24"/>
    <w:rsid w:val="003B5BF8"/>
    <w:rsid w:val="003C023C"/>
    <w:rsid w:val="003C18F5"/>
    <w:rsid w:val="003C2936"/>
    <w:rsid w:val="003C2C3D"/>
    <w:rsid w:val="003C2F5A"/>
    <w:rsid w:val="003C676E"/>
    <w:rsid w:val="003C7965"/>
    <w:rsid w:val="003D1C55"/>
    <w:rsid w:val="003D2667"/>
    <w:rsid w:val="003D4E35"/>
    <w:rsid w:val="003D51AC"/>
    <w:rsid w:val="003D6626"/>
    <w:rsid w:val="003E14BB"/>
    <w:rsid w:val="003E4D87"/>
    <w:rsid w:val="003E4E67"/>
    <w:rsid w:val="003E55A2"/>
    <w:rsid w:val="003E55DA"/>
    <w:rsid w:val="003E6069"/>
    <w:rsid w:val="003E75F0"/>
    <w:rsid w:val="003F0ADB"/>
    <w:rsid w:val="003F1938"/>
    <w:rsid w:val="003F3FA0"/>
    <w:rsid w:val="003F42E8"/>
    <w:rsid w:val="003F6A55"/>
    <w:rsid w:val="003F6C67"/>
    <w:rsid w:val="00400BA7"/>
    <w:rsid w:val="00402104"/>
    <w:rsid w:val="0040334D"/>
    <w:rsid w:val="00404AA6"/>
    <w:rsid w:val="00407AE3"/>
    <w:rsid w:val="004113A8"/>
    <w:rsid w:val="00411648"/>
    <w:rsid w:val="004123A4"/>
    <w:rsid w:val="00413356"/>
    <w:rsid w:val="00415E8A"/>
    <w:rsid w:val="004246D9"/>
    <w:rsid w:val="00426210"/>
    <w:rsid w:val="004301D1"/>
    <w:rsid w:val="00431142"/>
    <w:rsid w:val="0043235E"/>
    <w:rsid w:val="00435101"/>
    <w:rsid w:val="00435D88"/>
    <w:rsid w:val="004368C1"/>
    <w:rsid w:val="00442BF7"/>
    <w:rsid w:val="00443961"/>
    <w:rsid w:val="0044455C"/>
    <w:rsid w:val="004445DA"/>
    <w:rsid w:val="00445000"/>
    <w:rsid w:val="00445E8A"/>
    <w:rsid w:val="0045133B"/>
    <w:rsid w:val="00456500"/>
    <w:rsid w:val="00456AD5"/>
    <w:rsid w:val="00456F10"/>
    <w:rsid w:val="00457224"/>
    <w:rsid w:val="004578A7"/>
    <w:rsid w:val="00460E03"/>
    <w:rsid w:val="00461DDF"/>
    <w:rsid w:val="004643C6"/>
    <w:rsid w:val="00464A26"/>
    <w:rsid w:val="0046704E"/>
    <w:rsid w:val="00467EA3"/>
    <w:rsid w:val="00471103"/>
    <w:rsid w:val="00471223"/>
    <w:rsid w:val="004730B5"/>
    <w:rsid w:val="00473280"/>
    <w:rsid w:val="00473D23"/>
    <w:rsid w:val="004742C9"/>
    <w:rsid w:val="0048026A"/>
    <w:rsid w:val="004811A7"/>
    <w:rsid w:val="0048254C"/>
    <w:rsid w:val="00482FB3"/>
    <w:rsid w:val="00484334"/>
    <w:rsid w:val="0048433D"/>
    <w:rsid w:val="00485845"/>
    <w:rsid w:val="00486010"/>
    <w:rsid w:val="00492EE6"/>
    <w:rsid w:val="00496918"/>
    <w:rsid w:val="00497708"/>
    <w:rsid w:val="00497CF6"/>
    <w:rsid w:val="004A1D4B"/>
    <w:rsid w:val="004A2B2F"/>
    <w:rsid w:val="004A3C7F"/>
    <w:rsid w:val="004A78E3"/>
    <w:rsid w:val="004B2491"/>
    <w:rsid w:val="004B2AD5"/>
    <w:rsid w:val="004B4415"/>
    <w:rsid w:val="004B58D2"/>
    <w:rsid w:val="004B6053"/>
    <w:rsid w:val="004B651C"/>
    <w:rsid w:val="004B6757"/>
    <w:rsid w:val="004C0DBD"/>
    <w:rsid w:val="004C58FB"/>
    <w:rsid w:val="004C68C2"/>
    <w:rsid w:val="004C6B55"/>
    <w:rsid w:val="004C72CA"/>
    <w:rsid w:val="004C74F6"/>
    <w:rsid w:val="004D00B4"/>
    <w:rsid w:val="004D2E67"/>
    <w:rsid w:val="004D317C"/>
    <w:rsid w:val="004D42F2"/>
    <w:rsid w:val="004D6A6C"/>
    <w:rsid w:val="004E03F5"/>
    <w:rsid w:val="004E12A2"/>
    <w:rsid w:val="004E1761"/>
    <w:rsid w:val="004E2994"/>
    <w:rsid w:val="004E31D3"/>
    <w:rsid w:val="004E4098"/>
    <w:rsid w:val="004E58C2"/>
    <w:rsid w:val="004E58F7"/>
    <w:rsid w:val="004E79E4"/>
    <w:rsid w:val="004F11B4"/>
    <w:rsid w:val="004F3790"/>
    <w:rsid w:val="004F437C"/>
    <w:rsid w:val="004F6A01"/>
    <w:rsid w:val="004F6A3B"/>
    <w:rsid w:val="004F6FE7"/>
    <w:rsid w:val="00500C59"/>
    <w:rsid w:val="00501BD4"/>
    <w:rsid w:val="005023AB"/>
    <w:rsid w:val="00503E1F"/>
    <w:rsid w:val="00504809"/>
    <w:rsid w:val="00504BD3"/>
    <w:rsid w:val="00505E02"/>
    <w:rsid w:val="00506E5C"/>
    <w:rsid w:val="00506EA3"/>
    <w:rsid w:val="00510306"/>
    <w:rsid w:val="00511756"/>
    <w:rsid w:val="00512145"/>
    <w:rsid w:val="005130F9"/>
    <w:rsid w:val="0051429B"/>
    <w:rsid w:val="005207BA"/>
    <w:rsid w:val="00520F78"/>
    <w:rsid w:val="0052191F"/>
    <w:rsid w:val="005227A9"/>
    <w:rsid w:val="00525140"/>
    <w:rsid w:val="005274BE"/>
    <w:rsid w:val="00527807"/>
    <w:rsid w:val="00530F4A"/>
    <w:rsid w:val="00531048"/>
    <w:rsid w:val="00531C6D"/>
    <w:rsid w:val="00532C1C"/>
    <w:rsid w:val="00532CCB"/>
    <w:rsid w:val="00536D94"/>
    <w:rsid w:val="005419BD"/>
    <w:rsid w:val="0054599B"/>
    <w:rsid w:val="005461BC"/>
    <w:rsid w:val="00554A4C"/>
    <w:rsid w:val="00554D6A"/>
    <w:rsid w:val="00555CBC"/>
    <w:rsid w:val="005618A4"/>
    <w:rsid w:val="00563C58"/>
    <w:rsid w:val="005655D1"/>
    <w:rsid w:val="005662D2"/>
    <w:rsid w:val="0056667C"/>
    <w:rsid w:val="0056682A"/>
    <w:rsid w:val="0056777F"/>
    <w:rsid w:val="005703B7"/>
    <w:rsid w:val="005705D6"/>
    <w:rsid w:val="0057143A"/>
    <w:rsid w:val="00571ACF"/>
    <w:rsid w:val="0057602D"/>
    <w:rsid w:val="00576B4A"/>
    <w:rsid w:val="00577368"/>
    <w:rsid w:val="005774A4"/>
    <w:rsid w:val="00581C4D"/>
    <w:rsid w:val="0058318C"/>
    <w:rsid w:val="00587706"/>
    <w:rsid w:val="00591626"/>
    <w:rsid w:val="00591B21"/>
    <w:rsid w:val="00594D06"/>
    <w:rsid w:val="005A3F34"/>
    <w:rsid w:val="005A4F94"/>
    <w:rsid w:val="005A6C47"/>
    <w:rsid w:val="005A7311"/>
    <w:rsid w:val="005A75A7"/>
    <w:rsid w:val="005B1559"/>
    <w:rsid w:val="005B3214"/>
    <w:rsid w:val="005B51DA"/>
    <w:rsid w:val="005C0FFA"/>
    <w:rsid w:val="005C54FA"/>
    <w:rsid w:val="005C57B2"/>
    <w:rsid w:val="005C6BD6"/>
    <w:rsid w:val="005C7849"/>
    <w:rsid w:val="005C7B8C"/>
    <w:rsid w:val="005D0675"/>
    <w:rsid w:val="005D1197"/>
    <w:rsid w:val="005D2C31"/>
    <w:rsid w:val="005D3429"/>
    <w:rsid w:val="005D5937"/>
    <w:rsid w:val="005D59AC"/>
    <w:rsid w:val="005D6488"/>
    <w:rsid w:val="005D74E7"/>
    <w:rsid w:val="005D759E"/>
    <w:rsid w:val="005E1968"/>
    <w:rsid w:val="005E2D09"/>
    <w:rsid w:val="005E2D67"/>
    <w:rsid w:val="005E3693"/>
    <w:rsid w:val="005E4AB4"/>
    <w:rsid w:val="005E7716"/>
    <w:rsid w:val="005F2B5B"/>
    <w:rsid w:val="005F2E0B"/>
    <w:rsid w:val="005F5F64"/>
    <w:rsid w:val="005F6A85"/>
    <w:rsid w:val="00602BE0"/>
    <w:rsid w:val="00603CBE"/>
    <w:rsid w:val="00605DCE"/>
    <w:rsid w:val="00605EF5"/>
    <w:rsid w:val="006067A2"/>
    <w:rsid w:val="00607981"/>
    <w:rsid w:val="00607DFF"/>
    <w:rsid w:val="0061073E"/>
    <w:rsid w:val="00611997"/>
    <w:rsid w:val="006125CB"/>
    <w:rsid w:val="00612FCF"/>
    <w:rsid w:val="006145B2"/>
    <w:rsid w:val="00614F93"/>
    <w:rsid w:val="0061574A"/>
    <w:rsid w:val="00622748"/>
    <w:rsid w:val="00623387"/>
    <w:rsid w:val="006249C0"/>
    <w:rsid w:val="0062766F"/>
    <w:rsid w:val="006318CD"/>
    <w:rsid w:val="00632E1D"/>
    <w:rsid w:val="0063408E"/>
    <w:rsid w:val="00634B1B"/>
    <w:rsid w:val="00640BE2"/>
    <w:rsid w:val="006418CC"/>
    <w:rsid w:val="006425AC"/>
    <w:rsid w:val="00643021"/>
    <w:rsid w:val="006449D2"/>
    <w:rsid w:val="00644C9E"/>
    <w:rsid w:val="00644FBD"/>
    <w:rsid w:val="00646C58"/>
    <w:rsid w:val="00653447"/>
    <w:rsid w:val="0065430C"/>
    <w:rsid w:val="006543DA"/>
    <w:rsid w:val="00654999"/>
    <w:rsid w:val="00654C84"/>
    <w:rsid w:val="006567B5"/>
    <w:rsid w:val="00660AA5"/>
    <w:rsid w:val="00660FEA"/>
    <w:rsid w:val="0066344E"/>
    <w:rsid w:val="006637C6"/>
    <w:rsid w:val="006656E1"/>
    <w:rsid w:val="00667911"/>
    <w:rsid w:val="00671ED0"/>
    <w:rsid w:val="00673F5C"/>
    <w:rsid w:val="00674F97"/>
    <w:rsid w:val="00680033"/>
    <w:rsid w:val="0068130B"/>
    <w:rsid w:val="00681524"/>
    <w:rsid w:val="0068289F"/>
    <w:rsid w:val="00684502"/>
    <w:rsid w:val="00684568"/>
    <w:rsid w:val="006912AB"/>
    <w:rsid w:val="00691521"/>
    <w:rsid w:val="00692F0A"/>
    <w:rsid w:val="00696109"/>
    <w:rsid w:val="006A05C0"/>
    <w:rsid w:val="006A1FCD"/>
    <w:rsid w:val="006A28FE"/>
    <w:rsid w:val="006A4B5E"/>
    <w:rsid w:val="006B37C5"/>
    <w:rsid w:val="006B38F4"/>
    <w:rsid w:val="006B3F5B"/>
    <w:rsid w:val="006B5030"/>
    <w:rsid w:val="006B796A"/>
    <w:rsid w:val="006C07F9"/>
    <w:rsid w:val="006C0F06"/>
    <w:rsid w:val="006C4617"/>
    <w:rsid w:val="006C7B6B"/>
    <w:rsid w:val="006D0299"/>
    <w:rsid w:val="006D04D3"/>
    <w:rsid w:val="006D0D69"/>
    <w:rsid w:val="006D41F6"/>
    <w:rsid w:val="006D4956"/>
    <w:rsid w:val="006D5FE2"/>
    <w:rsid w:val="006D6911"/>
    <w:rsid w:val="006D7DC5"/>
    <w:rsid w:val="006E04FA"/>
    <w:rsid w:val="006E1D97"/>
    <w:rsid w:val="006E74ED"/>
    <w:rsid w:val="006F1F0F"/>
    <w:rsid w:val="006F2FF1"/>
    <w:rsid w:val="006F3496"/>
    <w:rsid w:val="006F4278"/>
    <w:rsid w:val="006F613D"/>
    <w:rsid w:val="006F68A0"/>
    <w:rsid w:val="006F7693"/>
    <w:rsid w:val="00702C63"/>
    <w:rsid w:val="007049E1"/>
    <w:rsid w:val="00704EF3"/>
    <w:rsid w:val="007064F3"/>
    <w:rsid w:val="007117A7"/>
    <w:rsid w:val="0071237B"/>
    <w:rsid w:val="007123BC"/>
    <w:rsid w:val="00712D38"/>
    <w:rsid w:val="00714952"/>
    <w:rsid w:val="007177BE"/>
    <w:rsid w:val="00717C0B"/>
    <w:rsid w:val="007222CA"/>
    <w:rsid w:val="00722436"/>
    <w:rsid w:val="007233EB"/>
    <w:rsid w:val="00724738"/>
    <w:rsid w:val="007249AD"/>
    <w:rsid w:val="00725B96"/>
    <w:rsid w:val="007300D3"/>
    <w:rsid w:val="007311F9"/>
    <w:rsid w:val="007319D9"/>
    <w:rsid w:val="00731E5C"/>
    <w:rsid w:val="00733AB1"/>
    <w:rsid w:val="00734260"/>
    <w:rsid w:val="00735B13"/>
    <w:rsid w:val="007409C6"/>
    <w:rsid w:val="007411F4"/>
    <w:rsid w:val="00742B2D"/>
    <w:rsid w:val="007439FB"/>
    <w:rsid w:val="00745421"/>
    <w:rsid w:val="0075198C"/>
    <w:rsid w:val="00753BA3"/>
    <w:rsid w:val="00754DEC"/>
    <w:rsid w:val="00755995"/>
    <w:rsid w:val="007573A8"/>
    <w:rsid w:val="007611A2"/>
    <w:rsid w:val="007653F6"/>
    <w:rsid w:val="00766033"/>
    <w:rsid w:val="00766280"/>
    <w:rsid w:val="007669CB"/>
    <w:rsid w:val="00767DE1"/>
    <w:rsid w:val="00770240"/>
    <w:rsid w:val="007717EB"/>
    <w:rsid w:val="00771D53"/>
    <w:rsid w:val="007773F4"/>
    <w:rsid w:val="00780113"/>
    <w:rsid w:val="00784B24"/>
    <w:rsid w:val="00784E2E"/>
    <w:rsid w:val="007866E3"/>
    <w:rsid w:val="00786B05"/>
    <w:rsid w:val="007879A3"/>
    <w:rsid w:val="007879E2"/>
    <w:rsid w:val="00787E2F"/>
    <w:rsid w:val="00794113"/>
    <w:rsid w:val="007947CD"/>
    <w:rsid w:val="007A0B69"/>
    <w:rsid w:val="007A1ED7"/>
    <w:rsid w:val="007A5091"/>
    <w:rsid w:val="007A7EA3"/>
    <w:rsid w:val="007B09EF"/>
    <w:rsid w:val="007B292A"/>
    <w:rsid w:val="007B2D9E"/>
    <w:rsid w:val="007B47BE"/>
    <w:rsid w:val="007B49DE"/>
    <w:rsid w:val="007C3ACC"/>
    <w:rsid w:val="007C5180"/>
    <w:rsid w:val="007C5853"/>
    <w:rsid w:val="007C5C47"/>
    <w:rsid w:val="007C6371"/>
    <w:rsid w:val="007C67CF"/>
    <w:rsid w:val="007D20BD"/>
    <w:rsid w:val="007D3316"/>
    <w:rsid w:val="007D483F"/>
    <w:rsid w:val="007D633E"/>
    <w:rsid w:val="007D7DB8"/>
    <w:rsid w:val="007E2446"/>
    <w:rsid w:val="007E5C1D"/>
    <w:rsid w:val="007E5F3B"/>
    <w:rsid w:val="007E76CA"/>
    <w:rsid w:val="007E7831"/>
    <w:rsid w:val="007F09E1"/>
    <w:rsid w:val="007F3B42"/>
    <w:rsid w:val="007F56BA"/>
    <w:rsid w:val="007F6794"/>
    <w:rsid w:val="00800B24"/>
    <w:rsid w:val="00800DAE"/>
    <w:rsid w:val="0080152A"/>
    <w:rsid w:val="00802224"/>
    <w:rsid w:val="00804F56"/>
    <w:rsid w:val="008053C7"/>
    <w:rsid w:val="00807CFE"/>
    <w:rsid w:val="0081148E"/>
    <w:rsid w:val="0081265E"/>
    <w:rsid w:val="0081266B"/>
    <w:rsid w:val="00814E16"/>
    <w:rsid w:val="008157AC"/>
    <w:rsid w:val="00815BF7"/>
    <w:rsid w:val="00816E05"/>
    <w:rsid w:val="0082192D"/>
    <w:rsid w:val="008220B1"/>
    <w:rsid w:val="008222F4"/>
    <w:rsid w:val="008226FA"/>
    <w:rsid w:val="00823254"/>
    <w:rsid w:val="008252A9"/>
    <w:rsid w:val="00826276"/>
    <w:rsid w:val="00826763"/>
    <w:rsid w:val="008304BC"/>
    <w:rsid w:val="0083381D"/>
    <w:rsid w:val="00834086"/>
    <w:rsid w:val="008341A0"/>
    <w:rsid w:val="00834BE0"/>
    <w:rsid w:val="00836312"/>
    <w:rsid w:val="00844629"/>
    <w:rsid w:val="0084542B"/>
    <w:rsid w:val="00845443"/>
    <w:rsid w:val="00845761"/>
    <w:rsid w:val="0084628A"/>
    <w:rsid w:val="00855374"/>
    <w:rsid w:val="00856531"/>
    <w:rsid w:val="00857851"/>
    <w:rsid w:val="00857B53"/>
    <w:rsid w:val="00860281"/>
    <w:rsid w:val="00860439"/>
    <w:rsid w:val="008636D5"/>
    <w:rsid w:val="008673F8"/>
    <w:rsid w:val="00872592"/>
    <w:rsid w:val="00872BF0"/>
    <w:rsid w:val="00873269"/>
    <w:rsid w:val="00874611"/>
    <w:rsid w:val="008773AC"/>
    <w:rsid w:val="00880811"/>
    <w:rsid w:val="00880F19"/>
    <w:rsid w:val="0088179E"/>
    <w:rsid w:val="008836E9"/>
    <w:rsid w:val="008852D6"/>
    <w:rsid w:val="008870A0"/>
    <w:rsid w:val="008872C3"/>
    <w:rsid w:val="008931CF"/>
    <w:rsid w:val="00895DFE"/>
    <w:rsid w:val="0089664B"/>
    <w:rsid w:val="00896E9C"/>
    <w:rsid w:val="008A0641"/>
    <w:rsid w:val="008A2939"/>
    <w:rsid w:val="008A2B89"/>
    <w:rsid w:val="008A2FB9"/>
    <w:rsid w:val="008A4BF9"/>
    <w:rsid w:val="008B0BBF"/>
    <w:rsid w:val="008B1413"/>
    <w:rsid w:val="008B20AB"/>
    <w:rsid w:val="008B2BC4"/>
    <w:rsid w:val="008B33F2"/>
    <w:rsid w:val="008B58E3"/>
    <w:rsid w:val="008B7EFA"/>
    <w:rsid w:val="008B7F62"/>
    <w:rsid w:val="008C0449"/>
    <w:rsid w:val="008C074B"/>
    <w:rsid w:val="008C18FD"/>
    <w:rsid w:val="008C31D8"/>
    <w:rsid w:val="008C39F8"/>
    <w:rsid w:val="008C4363"/>
    <w:rsid w:val="008C6676"/>
    <w:rsid w:val="008C6DCF"/>
    <w:rsid w:val="008C762F"/>
    <w:rsid w:val="008D0AD5"/>
    <w:rsid w:val="008D1426"/>
    <w:rsid w:val="008D2450"/>
    <w:rsid w:val="008D7F1C"/>
    <w:rsid w:val="008E27BE"/>
    <w:rsid w:val="008E53CF"/>
    <w:rsid w:val="008E66E5"/>
    <w:rsid w:val="008F2057"/>
    <w:rsid w:val="008F606F"/>
    <w:rsid w:val="008F6F65"/>
    <w:rsid w:val="008F6FBE"/>
    <w:rsid w:val="00904A8D"/>
    <w:rsid w:val="009070FD"/>
    <w:rsid w:val="00907D93"/>
    <w:rsid w:val="009115F4"/>
    <w:rsid w:val="0091226D"/>
    <w:rsid w:val="00915941"/>
    <w:rsid w:val="009159DA"/>
    <w:rsid w:val="00917191"/>
    <w:rsid w:val="009208A8"/>
    <w:rsid w:val="00921485"/>
    <w:rsid w:val="00921FD1"/>
    <w:rsid w:val="00922046"/>
    <w:rsid w:val="00922F83"/>
    <w:rsid w:val="009270E5"/>
    <w:rsid w:val="00927DFB"/>
    <w:rsid w:val="0093028C"/>
    <w:rsid w:val="00931095"/>
    <w:rsid w:val="00932C71"/>
    <w:rsid w:val="0093356A"/>
    <w:rsid w:val="00933B66"/>
    <w:rsid w:val="0093518B"/>
    <w:rsid w:val="00941671"/>
    <w:rsid w:val="009424F2"/>
    <w:rsid w:val="00942ECA"/>
    <w:rsid w:val="00947C11"/>
    <w:rsid w:val="00947E50"/>
    <w:rsid w:val="009552EE"/>
    <w:rsid w:val="0095786B"/>
    <w:rsid w:val="0096060E"/>
    <w:rsid w:val="009615B7"/>
    <w:rsid w:val="0096173A"/>
    <w:rsid w:val="009641EE"/>
    <w:rsid w:val="0096652C"/>
    <w:rsid w:val="009669CC"/>
    <w:rsid w:val="0096789E"/>
    <w:rsid w:val="009704A2"/>
    <w:rsid w:val="00970FE8"/>
    <w:rsid w:val="00972213"/>
    <w:rsid w:val="00973256"/>
    <w:rsid w:val="00973BAE"/>
    <w:rsid w:val="009770A3"/>
    <w:rsid w:val="00977F9A"/>
    <w:rsid w:val="00981ECD"/>
    <w:rsid w:val="00984128"/>
    <w:rsid w:val="009850D5"/>
    <w:rsid w:val="00985D4E"/>
    <w:rsid w:val="0098670E"/>
    <w:rsid w:val="00987A09"/>
    <w:rsid w:val="00987AA8"/>
    <w:rsid w:val="0099171A"/>
    <w:rsid w:val="00991783"/>
    <w:rsid w:val="00991D34"/>
    <w:rsid w:val="00993A37"/>
    <w:rsid w:val="00994078"/>
    <w:rsid w:val="0099415E"/>
    <w:rsid w:val="009A1A2D"/>
    <w:rsid w:val="009A2412"/>
    <w:rsid w:val="009A2909"/>
    <w:rsid w:val="009A30B2"/>
    <w:rsid w:val="009B04A4"/>
    <w:rsid w:val="009B059D"/>
    <w:rsid w:val="009B24F8"/>
    <w:rsid w:val="009B4732"/>
    <w:rsid w:val="009B5B2F"/>
    <w:rsid w:val="009B7070"/>
    <w:rsid w:val="009C00FE"/>
    <w:rsid w:val="009C0B7E"/>
    <w:rsid w:val="009C20FA"/>
    <w:rsid w:val="009C4345"/>
    <w:rsid w:val="009C5C98"/>
    <w:rsid w:val="009C7973"/>
    <w:rsid w:val="009D1FCB"/>
    <w:rsid w:val="009D4AB8"/>
    <w:rsid w:val="009D4CEB"/>
    <w:rsid w:val="009D7B61"/>
    <w:rsid w:val="009E202A"/>
    <w:rsid w:val="009E2535"/>
    <w:rsid w:val="009E29A6"/>
    <w:rsid w:val="009E30F3"/>
    <w:rsid w:val="009E46F9"/>
    <w:rsid w:val="009E4884"/>
    <w:rsid w:val="009E4F22"/>
    <w:rsid w:val="009E588E"/>
    <w:rsid w:val="009F4F6C"/>
    <w:rsid w:val="009F5CC8"/>
    <w:rsid w:val="009F6C16"/>
    <w:rsid w:val="009F7155"/>
    <w:rsid w:val="009F73E5"/>
    <w:rsid w:val="009F7ABA"/>
    <w:rsid w:val="009F7C94"/>
    <w:rsid w:val="00A005A3"/>
    <w:rsid w:val="00A00EC8"/>
    <w:rsid w:val="00A02057"/>
    <w:rsid w:val="00A0217D"/>
    <w:rsid w:val="00A024EC"/>
    <w:rsid w:val="00A13911"/>
    <w:rsid w:val="00A14E5F"/>
    <w:rsid w:val="00A21D93"/>
    <w:rsid w:val="00A24FDF"/>
    <w:rsid w:val="00A30E4A"/>
    <w:rsid w:val="00A35AC5"/>
    <w:rsid w:val="00A3634B"/>
    <w:rsid w:val="00A376BB"/>
    <w:rsid w:val="00A379C2"/>
    <w:rsid w:val="00A37A58"/>
    <w:rsid w:val="00A45270"/>
    <w:rsid w:val="00A45BBD"/>
    <w:rsid w:val="00A45DF1"/>
    <w:rsid w:val="00A46754"/>
    <w:rsid w:val="00A468D4"/>
    <w:rsid w:val="00A510B8"/>
    <w:rsid w:val="00A54029"/>
    <w:rsid w:val="00A5456E"/>
    <w:rsid w:val="00A5794D"/>
    <w:rsid w:val="00A606A0"/>
    <w:rsid w:val="00A61572"/>
    <w:rsid w:val="00A621F7"/>
    <w:rsid w:val="00A628AE"/>
    <w:rsid w:val="00A646E2"/>
    <w:rsid w:val="00A65222"/>
    <w:rsid w:val="00A70096"/>
    <w:rsid w:val="00A71EB3"/>
    <w:rsid w:val="00A74A4E"/>
    <w:rsid w:val="00A777E5"/>
    <w:rsid w:val="00A77D43"/>
    <w:rsid w:val="00A83722"/>
    <w:rsid w:val="00A84932"/>
    <w:rsid w:val="00A84EF5"/>
    <w:rsid w:val="00A862F2"/>
    <w:rsid w:val="00A8753B"/>
    <w:rsid w:val="00A876F4"/>
    <w:rsid w:val="00A917A9"/>
    <w:rsid w:val="00A9208F"/>
    <w:rsid w:val="00A94558"/>
    <w:rsid w:val="00A95123"/>
    <w:rsid w:val="00A95D02"/>
    <w:rsid w:val="00A96C9C"/>
    <w:rsid w:val="00AA02EB"/>
    <w:rsid w:val="00AA1261"/>
    <w:rsid w:val="00AA3E5E"/>
    <w:rsid w:val="00AA4276"/>
    <w:rsid w:val="00AA7399"/>
    <w:rsid w:val="00AA7AF6"/>
    <w:rsid w:val="00AA7C89"/>
    <w:rsid w:val="00AA7E47"/>
    <w:rsid w:val="00AB428E"/>
    <w:rsid w:val="00AB6B04"/>
    <w:rsid w:val="00AC1B52"/>
    <w:rsid w:val="00AC4D52"/>
    <w:rsid w:val="00AC515D"/>
    <w:rsid w:val="00AD193F"/>
    <w:rsid w:val="00AD1968"/>
    <w:rsid w:val="00AD378B"/>
    <w:rsid w:val="00AD68CA"/>
    <w:rsid w:val="00AD6B26"/>
    <w:rsid w:val="00AE164A"/>
    <w:rsid w:val="00AE3666"/>
    <w:rsid w:val="00AE3EDC"/>
    <w:rsid w:val="00AE557F"/>
    <w:rsid w:val="00AE61A3"/>
    <w:rsid w:val="00AF1594"/>
    <w:rsid w:val="00AF1F7E"/>
    <w:rsid w:val="00AF2677"/>
    <w:rsid w:val="00AF3471"/>
    <w:rsid w:val="00AF39AA"/>
    <w:rsid w:val="00AF448A"/>
    <w:rsid w:val="00AF5387"/>
    <w:rsid w:val="00B02719"/>
    <w:rsid w:val="00B05C0E"/>
    <w:rsid w:val="00B05DBE"/>
    <w:rsid w:val="00B102BD"/>
    <w:rsid w:val="00B1326D"/>
    <w:rsid w:val="00B14E15"/>
    <w:rsid w:val="00B20170"/>
    <w:rsid w:val="00B20912"/>
    <w:rsid w:val="00B2293C"/>
    <w:rsid w:val="00B231CD"/>
    <w:rsid w:val="00B2608C"/>
    <w:rsid w:val="00B274A2"/>
    <w:rsid w:val="00B27DC0"/>
    <w:rsid w:val="00B30050"/>
    <w:rsid w:val="00B32C77"/>
    <w:rsid w:val="00B36287"/>
    <w:rsid w:val="00B36D5C"/>
    <w:rsid w:val="00B42F03"/>
    <w:rsid w:val="00B436E6"/>
    <w:rsid w:val="00B4790C"/>
    <w:rsid w:val="00B509AF"/>
    <w:rsid w:val="00B54EF1"/>
    <w:rsid w:val="00B55155"/>
    <w:rsid w:val="00B5598B"/>
    <w:rsid w:val="00B5755C"/>
    <w:rsid w:val="00B57B4A"/>
    <w:rsid w:val="00B57D09"/>
    <w:rsid w:val="00B61F93"/>
    <w:rsid w:val="00B64B6A"/>
    <w:rsid w:val="00B654DB"/>
    <w:rsid w:val="00B73226"/>
    <w:rsid w:val="00B762A0"/>
    <w:rsid w:val="00B82794"/>
    <w:rsid w:val="00B83F1B"/>
    <w:rsid w:val="00B84291"/>
    <w:rsid w:val="00B871D4"/>
    <w:rsid w:val="00B87F9C"/>
    <w:rsid w:val="00B9095A"/>
    <w:rsid w:val="00B90E15"/>
    <w:rsid w:val="00B91718"/>
    <w:rsid w:val="00B923D3"/>
    <w:rsid w:val="00B93188"/>
    <w:rsid w:val="00B936E6"/>
    <w:rsid w:val="00B939D9"/>
    <w:rsid w:val="00B977C6"/>
    <w:rsid w:val="00BA0E17"/>
    <w:rsid w:val="00BA3CE5"/>
    <w:rsid w:val="00BA6D9B"/>
    <w:rsid w:val="00BA7544"/>
    <w:rsid w:val="00BA7D7D"/>
    <w:rsid w:val="00BB07F0"/>
    <w:rsid w:val="00BB0843"/>
    <w:rsid w:val="00BB2289"/>
    <w:rsid w:val="00BB4FE5"/>
    <w:rsid w:val="00BB67EC"/>
    <w:rsid w:val="00BB73F9"/>
    <w:rsid w:val="00BC1F6C"/>
    <w:rsid w:val="00BC4047"/>
    <w:rsid w:val="00BC5443"/>
    <w:rsid w:val="00BD3AFA"/>
    <w:rsid w:val="00BE249E"/>
    <w:rsid w:val="00BE255B"/>
    <w:rsid w:val="00BE2F20"/>
    <w:rsid w:val="00BE34CF"/>
    <w:rsid w:val="00BE5BB7"/>
    <w:rsid w:val="00BF1F90"/>
    <w:rsid w:val="00BF4448"/>
    <w:rsid w:val="00BF52CA"/>
    <w:rsid w:val="00BF6638"/>
    <w:rsid w:val="00BF7044"/>
    <w:rsid w:val="00BF79C4"/>
    <w:rsid w:val="00BF7EA3"/>
    <w:rsid w:val="00C028A2"/>
    <w:rsid w:val="00C04B04"/>
    <w:rsid w:val="00C06C82"/>
    <w:rsid w:val="00C06F80"/>
    <w:rsid w:val="00C14E2D"/>
    <w:rsid w:val="00C17A25"/>
    <w:rsid w:val="00C2245A"/>
    <w:rsid w:val="00C22581"/>
    <w:rsid w:val="00C23193"/>
    <w:rsid w:val="00C25BE2"/>
    <w:rsid w:val="00C32986"/>
    <w:rsid w:val="00C32C2F"/>
    <w:rsid w:val="00C332F9"/>
    <w:rsid w:val="00C33A23"/>
    <w:rsid w:val="00C3408B"/>
    <w:rsid w:val="00C343F5"/>
    <w:rsid w:val="00C35090"/>
    <w:rsid w:val="00C36DC2"/>
    <w:rsid w:val="00C36E30"/>
    <w:rsid w:val="00C408C0"/>
    <w:rsid w:val="00C42959"/>
    <w:rsid w:val="00C43A75"/>
    <w:rsid w:val="00C47031"/>
    <w:rsid w:val="00C50568"/>
    <w:rsid w:val="00C51551"/>
    <w:rsid w:val="00C5586E"/>
    <w:rsid w:val="00C56266"/>
    <w:rsid w:val="00C568AF"/>
    <w:rsid w:val="00C569B6"/>
    <w:rsid w:val="00C60B36"/>
    <w:rsid w:val="00C64945"/>
    <w:rsid w:val="00C667C6"/>
    <w:rsid w:val="00C67498"/>
    <w:rsid w:val="00C7049A"/>
    <w:rsid w:val="00C73659"/>
    <w:rsid w:val="00C7668D"/>
    <w:rsid w:val="00C824DA"/>
    <w:rsid w:val="00C850FF"/>
    <w:rsid w:val="00C859FA"/>
    <w:rsid w:val="00C85F2B"/>
    <w:rsid w:val="00C91AA1"/>
    <w:rsid w:val="00C91D07"/>
    <w:rsid w:val="00C922C5"/>
    <w:rsid w:val="00C9363F"/>
    <w:rsid w:val="00C9736A"/>
    <w:rsid w:val="00CA1EBC"/>
    <w:rsid w:val="00CA1EC5"/>
    <w:rsid w:val="00CA24BF"/>
    <w:rsid w:val="00CA464D"/>
    <w:rsid w:val="00CB1B16"/>
    <w:rsid w:val="00CB6E3A"/>
    <w:rsid w:val="00CB77EE"/>
    <w:rsid w:val="00CB79E2"/>
    <w:rsid w:val="00CC0745"/>
    <w:rsid w:val="00CC0F24"/>
    <w:rsid w:val="00CC412B"/>
    <w:rsid w:val="00CC5C5A"/>
    <w:rsid w:val="00CC7E83"/>
    <w:rsid w:val="00CD10C3"/>
    <w:rsid w:val="00CD33E6"/>
    <w:rsid w:val="00CD3727"/>
    <w:rsid w:val="00CD39D5"/>
    <w:rsid w:val="00CD3C6A"/>
    <w:rsid w:val="00CD427E"/>
    <w:rsid w:val="00CD46D0"/>
    <w:rsid w:val="00CD4D70"/>
    <w:rsid w:val="00CD7902"/>
    <w:rsid w:val="00CE0AD0"/>
    <w:rsid w:val="00CE37B7"/>
    <w:rsid w:val="00CE7D56"/>
    <w:rsid w:val="00CF120A"/>
    <w:rsid w:val="00CF20E6"/>
    <w:rsid w:val="00CF2978"/>
    <w:rsid w:val="00CF3165"/>
    <w:rsid w:val="00CF3FC1"/>
    <w:rsid w:val="00CF4919"/>
    <w:rsid w:val="00CF4E52"/>
    <w:rsid w:val="00CF673C"/>
    <w:rsid w:val="00CF77EA"/>
    <w:rsid w:val="00D0118B"/>
    <w:rsid w:val="00D02113"/>
    <w:rsid w:val="00D045A0"/>
    <w:rsid w:val="00D047AB"/>
    <w:rsid w:val="00D04898"/>
    <w:rsid w:val="00D063A3"/>
    <w:rsid w:val="00D14B2F"/>
    <w:rsid w:val="00D16FE3"/>
    <w:rsid w:val="00D17AEB"/>
    <w:rsid w:val="00D20F62"/>
    <w:rsid w:val="00D21BDD"/>
    <w:rsid w:val="00D25FF4"/>
    <w:rsid w:val="00D26677"/>
    <w:rsid w:val="00D3065D"/>
    <w:rsid w:val="00D314A0"/>
    <w:rsid w:val="00D31A5E"/>
    <w:rsid w:val="00D33F8B"/>
    <w:rsid w:val="00D36A05"/>
    <w:rsid w:val="00D36C86"/>
    <w:rsid w:val="00D37776"/>
    <w:rsid w:val="00D405B6"/>
    <w:rsid w:val="00D43C11"/>
    <w:rsid w:val="00D43F7A"/>
    <w:rsid w:val="00D44E5B"/>
    <w:rsid w:val="00D450B6"/>
    <w:rsid w:val="00D45BEE"/>
    <w:rsid w:val="00D46832"/>
    <w:rsid w:val="00D4764B"/>
    <w:rsid w:val="00D50A9F"/>
    <w:rsid w:val="00D50EB4"/>
    <w:rsid w:val="00D53435"/>
    <w:rsid w:val="00D537AE"/>
    <w:rsid w:val="00D5392D"/>
    <w:rsid w:val="00D54CB7"/>
    <w:rsid w:val="00D559B6"/>
    <w:rsid w:val="00D62DB8"/>
    <w:rsid w:val="00D63701"/>
    <w:rsid w:val="00D63CCE"/>
    <w:rsid w:val="00D63ED5"/>
    <w:rsid w:val="00D6712C"/>
    <w:rsid w:val="00D700D9"/>
    <w:rsid w:val="00D703F5"/>
    <w:rsid w:val="00D707E1"/>
    <w:rsid w:val="00D71599"/>
    <w:rsid w:val="00D7306D"/>
    <w:rsid w:val="00D750B8"/>
    <w:rsid w:val="00D76647"/>
    <w:rsid w:val="00D80CC2"/>
    <w:rsid w:val="00D83572"/>
    <w:rsid w:val="00D8425B"/>
    <w:rsid w:val="00D8550F"/>
    <w:rsid w:val="00D94607"/>
    <w:rsid w:val="00D96464"/>
    <w:rsid w:val="00D96912"/>
    <w:rsid w:val="00DA1CE5"/>
    <w:rsid w:val="00DA3413"/>
    <w:rsid w:val="00DA4CD5"/>
    <w:rsid w:val="00DA5070"/>
    <w:rsid w:val="00DA71F5"/>
    <w:rsid w:val="00DB003F"/>
    <w:rsid w:val="00DB107F"/>
    <w:rsid w:val="00DB16C1"/>
    <w:rsid w:val="00DB3A15"/>
    <w:rsid w:val="00DB70F4"/>
    <w:rsid w:val="00DC264F"/>
    <w:rsid w:val="00DC2790"/>
    <w:rsid w:val="00DC3BF7"/>
    <w:rsid w:val="00DC5C16"/>
    <w:rsid w:val="00DC69B1"/>
    <w:rsid w:val="00DC76C0"/>
    <w:rsid w:val="00DD0B23"/>
    <w:rsid w:val="00DD4694"/>
    <w:rsid w:val="00DD7C68"/>
    <w:rsid w:val="00DE1259"/>
    <w:rsid w:val="00DE31CA"/>
    <w:rsid w:val="00DE429B"/>
    <w:rsid w:val="00DF1BB6"/>
    <w:rsid w:val="00DF305C"/>
    <w:rsid w:val="00DF3F9D"/>
    <w:rsid w:val="00DF49B2"/>
    <w:rsid w:val="00DF6B09"/>
    <w:rsid w:val="00DF7015"/>
    <w:rsid w:val="00E144BB"/>
    <w:rsid w:val="00E14901"/>
    <w:rsid w:val="00E14904"/>
    <w:rsid w:val="00E21128"/>
    <w:rsid w:val="00E247C6"/>
    <w:rsid w:val="00E26E2E"/>
    <w:rsid w:val="00E30317"/>
    <w:rsid w:val="00E334B7"/>
    <w:rsid w:val="00E34749"/>
    <w:rsid w:val="00E363D4"/>
    <w:rsid w:val="00E40E43"/>
    <w:rsid w:val="00E4131B"/>
    <w:rsid w:val="00E420EC"/>
    <w:rsid w:val="00E430D7"/>
    <w:rsid w:val="00E43FD7"/>
    <w:rsid w:val="00E44725"/>
    <w:rsid w:val="00E4653A"/>
    <w:rsid w:val="00E474BE"/>
    <w:rsid w:val="00E477CD"/>
    <w:rsid w:val="00E501DD"/>
    <w:rsid w:val="00E50378"/>
    <w:rsid w:val="00E5271B"/>
    <w:rsid w:val="00E53795"/>
    <w:rsid w:val="00E54583"/>
    <w:rsid w:val="00E55C2C"/>
    <w:rsid w:val="00E6066F"/>
    <w:rsid w:val="00E62694"/>
    <w:rsid w:val="00E62698"/>
    <w:rsid w:val="00E6373D"/>
    <w:rsid w:val="00E65AAC"/>
    <w:rsid w:val="00E66F39"/>
    <w:rsid w:val="00E719D8"/>
    <w:rsid w:val="00E7244B"/>
    <w:rsid w:val="00E7677F"/>
    <w:rsid w:val="00E77BC6"/>
    <w:rsid w:val="00E8062A"/>
    <w:rsid w:val="00E82A10"/>
    <w:rsid w:val="00E835C6"/>
    <w:rsid w:val="00E8573E"/>
    <w:rsid w:val="00E933EF"/>
    <w:rsid w:val="00E972D4"/>
    <w:rsid w:val="00EA0BC1"/>
    <w:rsid w:val="00EA0BC2"/>
    <w:rsid w:val="00EA254E"/>
    <w:rsid w:val="00EA4083"/>
    <w:rsid w:val="00EA4973"/>
    <w:rsid w:val="00EA49DD"/>
    <w:rsid w:val="00EA686F"/>
    <w:rsid w:val="00EB0287"/>
    <w:rsid w:val="00EB0B3B"/>
    <w:rsid w:val="00EB4202"/>
    <w:rsid w:val="00EC122B"/>
    <w:rsid w:val="00EC1C35"/>
    <w:rsid w:val="00EC2448"/>
    <w:rsid w:val="00EC4DD2"/>
    <w:rsid w:val="00EC6E68"/>
    <w:rsid w:val="00EC6FC8"/>
    <w:rsid w:val="00ED0979"/>
    <w:rsid w:val="00ED0C36"/>
    <w:rsid w:val="00ED2CDD"/>
    <w:rsid w:val="00ED4C80"/>
    <w:rsid w:val="00ED6120"/>
    <w:rsid w:val="00EE1EBC"/>
    <w:rsid w:val="00EE7B41"/>
    <w:rsid w:val="00EF146A"/>
    <w:rsid w:val="00EF1E5F"/>
    <w:rsid w:val="00EF313B"/>
    <w:rsid w:val="00EF4D7A"/>
    <w:rsid w:val="00EF7C26"/>
    <w:rsid w:val="00EF7F7D"/>
    <w:rsid w:val="00F00F02"/>
    <w:rsid w:val="00F0358E"/>
    <w:rsid w:val="00F076FC"/>
    <w:rsid w:val="00F105FD"/>
    <w:rsid w:val="00F13160"/>
    <w:rsid w:val="00F15042"/>
    <w:rsid w:val="00F15687"/>
    <w:rsid w:val="00F16CB5"/>
    <w:rsid w:val="00F17881"/>
    <w:rsid w:val="00F23324"/>
    <w:rsid w:val="00F236E2"/>
    <w:rsid w:val="00F246EE"/>
    <w:rsid w:val="00F24A75"/>
    <w:rsid w:val="00F25478"/>
    <w:rsid w:val="00F27040"/>
    <w:rsid w:val="00F2767B"/>
    <w:rsid w:val="00F3219F"/>
    <w:rsid w:val="00F32AC1"/>
    <w:rsid w:val="00F32DF4"/>
    <w:rsid w:val="00F33A45"/>
    <w:rsid w:val="00F33ECC"/>
    <w:rsid w:val="00F3575C"/>
    <w:rsid w:val="00F358F1"/>
    <w:rsid w:val="00F3601F"/>
    <w:rsid w:val="00F365A8"/>
    <w:rsid w:val="00F37380"/>
    <w:rsid w:val="00F37582"/>
    <w:rsid w:val="00F41128"/>
    <w:rsid w:val="00F41C1E"/>
    <w:rsid w:val="00F42FCE"/>
    <w:rsid w:val="00F4327E"/>
    <w:rsid w:val="00F462F5"/>
    <w:rsid w:val="00F46338"/>
    <w:rsid w:val="00F47054"/>
    <w:rsid w:val="00F47602"/>
    <w:rsid w:val="00F51399"/>
    <w:rsid w:val="00F52B77"/>
    <w:rsid w:val="00F55AD4"/>
    <w:rsid w:val="00F56B69"/>
    <w:rsid w:val="00F61110"/>
    <w:rsid w:val="00F61B78"/>
    <w:rsid w:val="00F643AC"/>
    <w:rsid w:val="00F64595"/>
    <w:rsid w:val="00F64ED2"/>
    <w:rsid w:val="00F653E2"/>
    <w:rsid w:val="00F66041"/>
    <w:rsid w:val="00F67556"/>
    <w:rsid w:val="00F6766C"/>
    <w:rsid w:val="00F707B5"/>
    <w:rsid w:val="00F71E79"/>
    <w:rsid w:val="00F75B5F"/>
    <w:rsid w:val="00F762ED"/>
    <w:rsid w:val="00F76B12"/>
    <w:rsid w:val="00F82154"/>
    <w:rsid w:val="00F82A93"/>
    <w:rsid w:val="00F843C1"/>
    <w:rsid w:val="00F84C04"/>
    <w:rsid w:val="00F85C33"/>
    <w:rsid w:val="00F87C51"/>
    <w:rsid w:val="00F94EE0"/>
    <w:rsid w:val="00F95285"/>
    <w:rsid w:val="00FA01B4"/>
    <w:rsid w:val="00FA091B"/>
    <w:rsid w:val="00FA0A1F"/>
    <w:rsid w:val="00FA1595"/>
    <w:rsid w:val="00FA38A6"/>
    <w:rsid w:val="00FA620E"/>
    <w:rsid w:val="00FB02B8"/>
    <w:rsid w:val="00FB09BD"/>
    <w:rsid w:val="00FB0F0C"/>
    <w:rsid w:val="00FB15A0"/>
    <w:rsid w:val="00FB405A"/>
    <w:rsid w:val="00FB6635"/>
    <w:rsid w:val="00FC1442"/>
    <w:rsid w:val="00FC1634"/>
    <w:rsid w:val="00FC1F8A"/>
    <w:rsid w:val="00FC2285"/>
    <w:rsid w:val="00FC3259"/>
    <w:rsid w:val="00FC7BA4"/>
    <w:rsid w:val="00FD3422"/>
    <w:rsid w:val="00FD49C4"/>
    <w:rsid w:val="00FD6577"/>
    <w:rsid w:val="00FD7FC8"/>
    <w:rsid w:val="00FE250C"/>
    <w:rsid w:val="00FE36DF"/>
    <w:rsid w:val="00FE3CD8"/>
    <w:rsid w:val="00FE48C6"/>
    <w:rsid w:val="00FE654F"/>
    <w:rsid w:val="00FE69F5"/>
    <w:rsid w:val="00FE7CCC"/>
    <w:rsid w:val="00FF14AB"/>
    <w:rsid w:val="00FF2A01"/>
    <w:rsid w:val="00FF2DD1"/>
    <w:rsid w:val="00FF4562"/>
    <w:rsid w:val="00FF4A6F"/>
    <w:rsid w:val="00FF652F"/>
    <w:rsid w:val="00FF7E14"/>
    <w:rsid w:val="010268DE"/>
    <w:rsid w:val="01223085"/>
    <w:rsid w:val="0137163E"/>
    <w:rsid w:val="01966C67"/>
    <w:rsid w:val="01C87C2C"/>
    <w:rsid w:val="01EE1014"/>
    <w:rsid w:val="02292503"/>
    <w:rsid w:val="02CC26F3"/>
    <w:rsid w:val="02E229D4"/>
    <w:rsid w:val="02E7418C"/>
    <w:rsid w:val="0302578F"/>
    <w:rsid w:val="0317505A"/>
    <w:rsid w:val="033D7BA8"/>
    <w:rsid w:val="0351069A"/>
    <w:rsid w:val="035305AC"/>
    <w:rsid w:val="03531D2D"/>
    <w:rsid w:val="036B2F9E"/>
    <w:rsid w:val="038C1291"/>
    <w:rsid w:val="03A45877"/>
    <w:rsid w:val="03AC3495"/>
    <w:rsid w:val="03BD1A41"/>
    <w:rsid w:val="03BD2211"/>
    <w:rsid w:val="04005EE6"/>
    <w:rsid w:val="044F78A2"/>
    <w:rsid w:val="04761425"/>
    <w:rsid w:val="047B709C"/>
    <w:rsid w:val="04890B3F"/>
    <w:rsid w:val="04B03602"/>
    <w:rsid w:val="04C464B5"/>
    <w:rsid w:val="05652B95"/>
    <w:rsid w:val="05B03542"/>
    <w:rsid w:val="05B26D21"/>
    <w:rsid w:val="05C56A7E"/>
    <w:rsid w:val="05E3052B"/>
    <w:rsid w:val="061A14D0"/>
    <w:rsid w:val="06252CB6"/>
    <w:rsid w:val="063250ED"/>
    <w:rsid w:val="06426FC2"/>
    <w:rsid w:val="068C373B"/>
    <w:rsid w:val="06A23DB5"/>
    <w:rsid w:val="06B32966"/>
    <w:rsid w:val="06B92A5A"/>
    <w:rsid w:val="06EB0569"/>
    <w:rsid w:val="070B14CE"/>
    <w:rsid w:val="071315F9"/>
    <w:rsid w:val="07157168"/>
    <w:rsid w:val="07243076"/>
    <w:rsid w:val="072A2E7D"/>
    <w:rsid w:val="074D3566"/>
    <w:rsid w:val="07622F99"/>
    <w:rsid w:val="07775DA9"/>
    <w:rsid w:val="07BF7425"/>
    <w:rsid w:val="07D04799"/>
    <w:rsid w:val="07ED1192"/>
    <w:rsid w:val="08100292"/>
    <w:rsid w:val="08567BC5"/>
    <w:rsid w:val="085A31B1"/>
    <w:rsid w:val="086B2603"/>
    <w:rsid w:val="08886B95"/>
    <w:rsid w:val="08BF5C15"/>
    <w:rsid w:val="092D5909"/>
    <w:rsid w:val="094347FC"/>
    <w:rsid w:val="0947750C"/>
    <w:rsid w:val="096846D6"/>
    <w:rsid w:val="096B7D67"/>
    <w:rsid w:val="09DF7AFF"/>
    <w:rsid w:val="09E91AEA"/>
    <w:rsid w:val="0A0B35DA"/>
    <w:rsid w:val="0A57272F"/>
    <w:rsid w:val="0A8526EC"/>
    <w:rsid w:val="0AC22293"/>
    <w:rsid w:val="0AD63839"/>
    <w:rsid w:val="0AD73B3A"/>
    <w:rsid w:val="0ADE7E91"/>
    <w:rsid w:val="0AE132DA"/>
    <w:rsid w:val="0AEC574F"/>
    <w:rsid w:val="0B284577"/>
    <w:rsid w:val="0B8F617F"/>
    <w:rsid w:val="0BAB26DA"/>
    <w:rsid w:val="0BB022AC"/>
    <w:rsid w:val="0BB40172"/>
    <w:rsid w:val="0BDB0140"/>
    <w:rsid w:val="0BF101B1"/>
    <w:rsid w:val="0BFD33BA"/>
    <w:rsid w:val="0BFF6750"/>
    <w:rsid w:val="0C22122E"/>
    <w:rsid w:val="0C683225"/>
    <w:rsid w:val="0CA64194"/>
    <w:rsid w:val="0CAD737D"/>
    <w:rsid w:val="0CC41C60"/>
    <w:rsid w:val="0CEA04E6"/>
    <w:rsid w:val="0D5E65F4"/>
    <w:rsid w:val="0D800D0A"/>
    <w:rsid w:val="0D885DD9"/>
    <w:rsid w:val="0D941E57"/>
    <w:rsid w:val="0DE72BB1"/>
    <w:rsid w:val="0E163B57"/>
    <w:rsid w:val="0E872CFE"/>
    <w:rsid w:val="0EA50883"/>
    <w:rsid w:val="0EAD5C0F"/>
    <w:rsid w:val="0EB174C5"/>
    <w:rsid w:val="0EB94423"/>
    <w:rsid w:val="0ECF6CF3"/>
    <w:rsid w:val="0EE267B8"/>
    <w:rsid w:val="0F481231"/>
    <w:rsid w:val="0F8402BD"/>
    <w:rsid w:val="0FED0F9E"/>
    <w:rsid w:val="103E6AE1"/>
    <w:rsid w:val="105A0B2C"/>
    <w:rsid w:val="109C7DCA"/>
    <w:rsid w:val="10D81F46"/>
    <w:rsid w:val="10DE7329"/>
    <w:rsid w:val="10E222D6"/>
    <w:rsid w:val="113B4C03"/>
    <w:rsid w:val="11753190"/>
    <w:rsid w:val="11F52FF3"/>
    <w:rsid w:val="122D1974"/>
    <w:rsid w:val="124736BD"/>
    <w:rsid w:val="125726AD"/>
    <w:rsid w:val="127C002F"/>
    <w:rsid w:val="12816E13"/>
    <w:rsid w:val="12907456"/>
    <w:rsid w:val="129F4875"/>
    <w:rsid w:val="12A85B92"/>
    <w:rsid w:val="12C550D4"/>
    <w:rsid w:val="12D1541A"/>
    <w:rsid w:val="12E054DB"/>
    <w:rsid w:val="12E65D4F"/>
    <w:rsid w:val="12FC1ABA"/>
    <w:rsid w:val="137B740C"/>
    <w:rsid w:val="13817C1A"/>
    <w:rsid w:val="13832AC3"/>
    <w:rsid w:val="13CB1B67"/>
    <w:rsid w:val="13D359BA"/>
    <w:rsid w:val="14085E9A"/>
    <w:rsid w:val="14294369"/>
    <w:rsid w:val="143058CE"/>
    <w:rsid w:val="1441192B"/>
    <w:rsid w:val="14577244"/>
    <w:rsid w:val="14786B88"/>
    <w:rsid w:val="147E0F0D"/>
    <w:rsid w:val="151D4CFE"/>
    <w:rsid w:val="151D576A"/>
    <w:rsid w:val="154E0972"/>
    <w:rsid w:val="1550564F"/>
    <w:rsid w:val="155C2B96"/>
    <w:rsid w:val="159256AE"/>
    <w:rsid w:val="15A217BB"/>
    <w:rsid w:val="15DF2D12"/>
    <w:rsid w:val="15E66823"/>
    <w:rsid w:val="16111AD1"/>
    <w:rsid w:val="16357777"/>
    <w:rsid w:val="164F17D9"/>
    <w:rsid w:val="16616DB5"/>
    <w:rsid w:val="169A5986"/>
    <w:rsid w:val="16BD0A1F"/>
    <w:rsid w:val="16CE5FBD"/>
    <w:rsid w:val="16EF32F0"/>
    <w:rsid w:val="16FF2DBA"/>
    <w:rsid w:val="171360A3"/>
    <w:rsid w:val="171528AD"/>
    <w:rsid w:val="172A439E"/>
    <w:rsid w:val="1734763C"/>
    <w:rsid w:val="175146FB"/>
    <w:rsid w:val="177514AC"/>
    <w:rsid w:val="17793CD6"/>
    <w:rsid w:val="17A34CED"/>
    <w:rsid w:val="17A962F0"/>
    <w:rsid w:val="17B31D87"/>
    <w:rsid w:val="17DB6EB6"/>
    <w:rsid w:val="17E3247B"/>
    <w:rsid w:val="18094B0F"/>
    <w:rsid w:val="182B24DB"/>
    <w:rsid w:val="18514E76"/>
    <w:rsid w:val="18670228"/>
    <w:rsid w:val="188064BF"/>
    <w:rsid w:val="18D42011"/>
    <w:rsid w:val="18D95007"/>
    <w:rsid w:val="192D3D6E"/>
    <w:rsid w:val="1938597E"/>
    <w:rsid w:val="19704407"/>
    <w:rsid w:val="197D6416"/>
    <w:rsid w:val="199B1FB2"/>
    <w:rsid w:val="19D201E7"/>
    <w:rsid w:val="1A1469EC"/>
    <w:rsid w:val="1A1F6C43"/>
    <w:rsid w:val="1A253AD3"/>
    <w:rsid w:val="1A3F3FA7"/>
    <w:rsid w:val="1AB777A9"/>
    <w:rsid w:val="1ABD424A"/>
    <w:rsid w:val="1ACC4186"/>
    <w:rsid w:val="1ADB74A8"/>
    <w:rsid w:val="1B3514C0"/>
    <w:rsid w:val="1B572202"/>
    <w:rsid w:val="1B870FD0"/>
    <w:rsid w:val="1B9350B5"/>
    <w:rsid w:val="1B963B61"/>
    <w:rsid w:val="1BA45CDB"/>
    <w:rsid w:val="1C317C12"/>
    <w:rsid w:val="1C8102CE"/>
    <w:rsid w:val="1C9B287C"/>
    <w:rsid w:val="1CB356A3"/>
    <w:rsid w:val="1CF92BD6"/>
    <w:rsid w:val="1D016AC8"/>
    <w:rsid w:val="1D0E1596"/>
    <w:rsid w:val="1D2030BF"/>
    <w:rsid w:val="1D8978A9"/>
    <w:rsid w:val="1D9162C1"/>
    <w:rsid w:val="1DB53220"/>
    <w:rsid w:val="1DE773C5"/>
    <w:rsid w:val="1DEF03AA"/>
    <w:rsid w:val="1E2F7251"/>
    <w:rsid w:val="1E7E3FB5"/>
    <w:rsid w:val="1E8C3AAE"/>
    <w:rsid w:val="1ED44108"/>
    <w:rsid w:val="1EDA74DB"/>
    <w:rsid w:val="1EE32421"/>
    <w:rsid w:val="1EF17DC9"/>
    <w:rsid w:val="1EF63B64"/>
    <w:rsid w:val="1F366F19"/>
    <w:rsid w:val="1F800B28"/>
    <w:rsid w:val="1F952738"/>
    <w:rsid w:val="20077543"/>
    <w:rsid w:val="20331178"/>
    <w:rsid w:val="204E238D"/>
    <w:rsid w:val="20547F67"/>
    <w:rsid w:val="2078009C"/>
    <w:rsid w:val="2085219B"/>
    <w:rsid w:val="20AC12DA"/>
    <w:rsid w:val="20C53FDB"/>
    <w:rsid w:val="20D15F77"/>
    <w:rsid w:val="20DD1FE7"/>
    <w:rsid w:val="20DF5A5B"/>
    <w:rsid w:val="20E930C9"/>
    <w:rsid w:val="20EC4605"/>
    <w:rsid w:val="214C6E4D"/>
    <w:rsid w:val="21A4645B"/>
    <w:rsid w:val="21E51F85"/>
    <w:rsid w:val="2206044D"/>
    <w:rsid w:val="222E13E9"/>
    <w:rsid w:val="223E221A"/>
    <w:rsid w:val="226C0304"/>
    <w:rsid w:val="22823690"/>
    <w:rsid w:val="23102816"/>
    <w:rsid w:val="23133ED9"/>
    <w:rsid w:val="231A1BC2"/>
    <w:rsid w:val="232C4C6A"/>
    <w:rsid w:val="236F52D9"/>
    <w:rsid w:val="23E55700"/>
    <w:rsid w:val="23E828CA"/>
    <w:rsid w:val="23FC03DE"/>
    <w:rsid w:val="240B7D60"/>
    <w:rsid w:val="241A46BC"/>
    <w:rsid w:val="24281C73"/>
    <w:rsid w:val="2432276E"/>
    <w:rsid w:val="243B01A7"/>
    <w:rsid w:val="244F4CFB"/>
    <w:rsid w:val="2466195D"/>
    <w:rsid w:val="24A70938"/>
    <w:rsid w:val="24D239EA"/>
    <w:rsid w:val="24D7199C"/>
    <w:rsid w:val="24D95ABD"/>
    <w:rsid w:val="24DA4F52"/>
    <w:rsid w:val="24FC4378"/>
    <w:rsid w:val="250C21CA"/>
    <w:rsid w:val="25143403"/>
    <w:rsid w:val="25594588"/>
    <w:rsid w:val="26243C81"/>
    <w:rsid w:val="26421B04"/>
    <w:rsid w:val="267B398A"/>
    <w:rsid w:val="26AB1555"/>
    <w:rsid w:val="26C02BE5"/>
    <w:rsid w:val="270223E3"/>
    <w:rsid w:val="271371B7"/>
    <w:rsid w:val="271D764D"/>
    <w:rsid w:val="2721375F"/>
    <w:rsid w:val="27420EF4"/>
    <w:rsid w:val="276A7353"/>
    <w:rsid w:val="27960D70"/>
    <w:rsid w:val="27C31DFC"/>
    <w:rsid w:val="27CA25F4"/>
    <w:rsid w:val="27ED154D"/>
    <w:rsid w:val="27ED1DB6"/>
    <w:rsid w:val="28121587"/>
    <w:rsid w:val="283779CA"/>
    <w:rsid w:val="28681EF1"/>
    <w:rsid w:val="288A3E04"/>
    <w:rsid w:val="28A70BCB"/>
    <w:rsid w:val="28D94C14"/>
    <w:rsid w:val="28DA70E4"/>
    <w:rsid w:val="291C0F9A"/>
    <w:rsid w:val="293D15E9"/>
    <w:rsid w:val="297075C5"/>
    <w:rsid w:val="29C15A64"/>
    <w:rsid w:val="29DB755E"/>
    <w:rsid w:val="29FD6D23"/>
    <w:rsid w:val="2A257F72"/>
    <w:rsid w:val="2A520926"/>
    <w:rsid w:val="2A6060F0"/>
    <w:rsid w:val="2A7436CC"/>
    <w:rsid w:val="2A864934"/>
    <w:rsid w:val="2B020350"/>
    <w:rsid w:val="2B022381"/>
    <w:rsid w:val="2B1A5CE8"/>
    <w:rsid w:val="2B3338A1"/>
    <w:rsid w:val="2B3A15B8"/>
    <w:rsid w:val="2B3B2861"/>
    <w:rsid w:val="2B5F51B8"/>
    <w:rsid w:val="2B6963F3"/>
    <w:rsid w:val="2B82641E"/>
    <w:rsid w:val="2BEA25B6"/>
    <w:rsid w:val="2C121012"/>
    <w:rsid w:val="2C364931"/>
    <w:rsid w:val="2C727E2D"/>
    <w:rsid w:val="2C75427A"/>
    <w:rsid w:val="2C793CA8"/>
    <w:rsid w:val="2C8511DA"/>
    <w:rsid w:val="2CB455D9"/>
    <w:rsid w:val="2CF819CE"/>
    <w:rsid w:val="2D0975C6"/>
    <w:rsid w:val="2D1C5F48"/>
    <w:rsid w:val="2D4D3BED"/>
    <w:rsid w:val="2D73001D"/>
    <w:rsid w:val="2D7947A5"/>
    <w:rsid w:val="2D840219"/>
    <w:rsid w:val="2D984EEF"/>
    <w:rsid w:val="2DAA5FA9"/>
    <w:rsid w:val="2DC846EB"/>
    <w:rsid w:val="2DD51FF3"/>
    <w:rsid w:val="2DE01C0A"/>
    <w:rsid w:val="2DE34943"/>
    <w:rsid w:val="2DEC7D25"/>
    <w:rsid w:val="2DF86FF1"/>
    <w:rsid w:val="2E0C74F3"/>
    <w:rsid w:val="2E1441D1"/>
    <w:rsid w:val="2E2F3155"/>
    <w:rsid w:val="2E577084"/>
    <w:rsid w:val="2EA76B51"/>
    <w:rsid w:val="2EC71902"/>
    <w:rsid w:val="2F0553BC"/>
    <w:rsid w:val="2F681246"/>
    <w:rsid w:val="2F7528F7"/>
    <w:rsid w:val="2F971356"/>
    <w:rsid w:val="2FB244D0"/>
    <w:rsid w:val="2FD60CE7"/>
    <w:rsid w:val="3036566A"/>
    <w:rsid w:val="303B0798"/>
    <w:rsid w:val="3060095C"/>
    <w:rsid w:val="30DB2423"/>
    <w:rsid w:val="30FE5E4F"/>
    <w:rsid w:val="31236345"/>
    <w:rsid w:val="314B488F"/>
    <w:rsid w:val="315E7C89"/>
    <w:rsid w:val="316A11BF"/>
    <w:rsid w:val="318D4D39"/>
    <w:rsid w:val="319831FA"/>
    <w:rsid w:val="31AA31B6"/>
    <w:rsid w:val="31B314CF"/>
    <w:rsid w:val="31BE77E6"/>
    <w:rsid w:val="31E26F08"/>
    <w:rsid w:val="31E3567F"/>
    <w:rsid w:val="31E4703F"/>
    <w:rsid w:val="31F80AD2"/>
    <w:rsid w:val="31FB57CF"/>
    <w:rsid w:val="3201340A"/>
    <w:rsid w:val="32523F5D"/>
    <w:rsid w:val="32594A88"/>
    <w:rsid w:val="32834984"/>
    <w:rsid w:val="328F5FDE"/>
    <w:rsid w:val="331E0390"/>
    <w:rsid w:val="335205B2"/>
    <w:rsid w:val="336032A5"/>
    <w:rsid w:val="336A5459"/>
    <w:rsid w:val="338F24D9"/>
    <w:rsid w:val="33A5416A"/>
    <w:rsid w:val="33AA3B2E"/>
    <w:rsid w:val="33B50803"/>
    <w:rsid w:val="33CE5C5F"/>
    <w:rsid w:val="33D059D9"/>
    <w:rsid w:val="34110EB6"/>
    <w:rsid w:val="342A20C1"/>
    <w:rsid w:val="345A71E1"/>
    <w:rsid w:val="34685960"/>
    <w:rsid w:val="34EE499A"/>
    <w:rsid w:val="34FC0A6E"/>
    <w:rsid w:val="35142DA4"/>
    <w:rsid w:val="3527707E"/>
    <w:rsid w:val="3537237A"/>
    <w:rsid w:val="35744C22"/>
    <w:rsid w:val="3595484D"/>
    <w:rsid w:val="359D68EC"/>
    <w:rsid w:val="35B818A8"/>
    <w:rsid w:val="35BF3BA2"/>
    <w:rsid w:val="35E62276"/>
    <w:rsid w:val="36460439"/>
    <w:rsid w:val="367B3744"/>
    <w:rsid w:val="36CB740F"/>
    <w:rsid w:val="36CD6CF6"/>
    <w:rsid w:val="36D4032A"/>
    <w:rsid w:val="37431B6D"/>
    <w:rsid w:val="37BA4450"/>
    <w:rsid w:val="37C70C3B"/>
    <w:rsid w:val="37E118C6"/>
    <w:rsid w:val="37E92272"/>
    <w:rsid w:val="37EC029C"/>
    <w:rsid w:val="37FB4C30"/>
    <w:rsid w:val="37FB6841"/>
    <w:rsid w:val="382D3BB8"/>
    <w:rsid w:val="387C247D"/>
    <w:rsid w:val="38A10712"/>
    <w:rsid w:val="38A92BE9"/>
    <w:rsid w:val="38C506DF"/>
    <w:rsid w:val="38CC126D"/>
    <w:rsid w:val="38CC4B2B"/>
    <w:rsid w:val="391B04F4"/>
    <w:rsid w:val="3924799D"/>
    <w:rsid w:val="39673750"/>
    <w:rsid w:val="396B5FE8"/>
    <w:rsid w:val="397057C4"/>
    <w:rsid w:val="39797F84"/>
    <w:rsid w:val="397A6735"/>
    <w:rsid w:val="397D2262"/>
    <w:rsid w:val="398A5E68"/>
    <w:rsid w:val="398F3297"/>
    <w:rsid w:val="39CD790A"/>
    <w:rsid w:val="39E96602"/>
    <w:rsid w:val="3A1E63CD"/>
    <w:rsid w:val="3A2B0B1A"/>
    <w:rsid w:val="3A4B2BA2"/>
    <w:rsid w:val="3A5021E5"/>
    <w:rsid w:val="3A597CFE"/>
    <w:rsid w:val="3A691566"/>
    <w:rsid w:val="3A8769F4"/>
    <w:rsid w:val="3A8D2007"/>
    <w:rsid w:val="3A9C41D7"/>
    <w:rsid w:val="3B494CE3"/>
    <w:rsid w:val="3B6A7C88"/>
    <w:rsid w:val="3B7B2577"/>
    <w:rsid w:val="3B7D1D03"/>
    <w:rsid w:val="3BC017EF"/>
    <w:rsid w:val="3BDD085E"/>
    <w:rsid w:val="3BDD7853"/>
    <w:rsid w:val="3BFF0DBE"/>
    <w:rsid w:val="3C2442DC"/>
    <w:rsid w:val="3C3148C6"/>
    <w:rsid w:val="3C5A212D"/>
    <w:rsid w:val="3C641D2B"/>
    <w:rsid w:val="3C8513DA"/>
    <w:rsid w:val="3CB35377"/>
    <w:rsid w:val="3CE2754D"/>
    <w:rsid w:val="3CE36995"/>
    <w:rsid w:val="3D0C7F30"/>
    <w:rsid w:val="3D24714F"/>
    <w:rsid w:val="3D730510"/>
    <w:rsid w:val="3D8070C8"/>
    <w:rsid w:val="3D9C0410"/>
    <w:rsid w:val="3DBA49D2"/>
    <w:rsid w:val="3E10639D"/>
    <w:rsid w:val="3E3D3536"/>
    <w:rsid w:val="3E561C8B"/>
    <w:rsid w:val="3E6B4907"/>
    <w:rsid w:val="3E6F2D88"/>
    <w:rsid w:val="3E7A5022"/>
    <w:rsid w:val="3E8E6A1D"/>
    <w:rsid w:val="3E9A26B9"/>
    <w:rsid w:val="3E9A366A"/>
    <w:rsid w:val="3EDA59CB"/>
    <w:rsid w:val="3EFA6AD9"/>
    <w:rsid w:val="3F066FCF"/>
    <w:rsid w:val="3F140B87"/>
    <w:rsid w:val="3F1F4340"/>
    <w:rsid w:val="3F3E6BA1"/>
    <w:rsid w:val="3F5B681B"/>
    <w:rsid w:val="3F5D6A88"/>
    <w:rsid w:val="3F6F4B15"/>
    <w:rsid w:val="3F857ACC"/>
    <w:rsid w:val="3F9F7249"/>
    <w:rsid w:val="3FA00807"/>
    <w:rsid w:val="3FA35C56"/>
    <w:rsid w:val="3FCC03B9"/>
    <w:rsid w:val="3FF43FB8"/>
    <w:rsid w:val="40123635"/>
    <w:rsid w:val="402E779B"/>
    <w:rsid w:val="40446D0B"/>
    <w:rsid w:val="407D3E8C"/>
    <w:rsid w:val="40937541"/>
    <w:rsid w:val="40942505"/>
    <w:rsid w:val="40A4444E"/>
    <w:rsid w:val="40E67651"/>
    <w:rsid w:val="40EA5590"/>
    <w:rsid w:val="40F90673"/>
    <w:rsid w:val="41206143"/>
    <w:rsid w:val="41435B02"/>
    <w:rsid w:val="41465A54"/>
    <w:rsid w:val="414D0252"/>
    <w:rsid w:val="4151751B"/>
    <w:rsid w:val="415B037B"/>
    <w:rsid w:val="41783F2E"/>
    <w:rsid w:val="418C31DA"/>
    <w:rsid w:val="418F31BE"/>
    <w:rsid w:val="419C5246"/>
    <w:rsid w:val="41BA468E"/>
    <w:rsid w:val="41D622C0"/>
    <w:rsid w:val="41F66C78"/>
    <w:rsid w:val="421B782B"/>
    <w:rsid w:val="426F43FE"/>
    <w:rsid w:val="4311401A"/>
    <w:rsid w:val="4330386C"/>
    <w:rsid w:val="434E0505"/>
    <w:rsid w:val="4387456F"/>
    <w:rsid w:val="439A6896"/>
    <w:rsid w:val="43B124EC"/>
    <w:rsid w:val="43F515FD"/>
    <w:rsid w:val="440A703A"/>
    <w:rsid w:val="442C6DE3"/>
    <w:rsid w:val="44746C8B"/>
    <w:rsid w:val="44871C3B"/>
    <w:rsid w:val="44967062"/>
    <w:rsid w:val="44A07495"/>
    <w:rsid w:val="44AB3625"/>
    <w:rsid w:val="44B014C4"/>
    <w:rsid w:val="44B16B20"/>
    <w:rsid w:val="44E9047A"/>
    <w:rsid w:val="453271D2"/>
    <w:rsid w:val="45342032"/>
    <w:rsid w:val="455B3F9C"/>
    <w:rsid w:val="455F4DCD"/>
    <w:rsid w:val="457A5445"/>
    <w:rsid w:val="458E1F20"/>
    <w:rsid w:val="459E0475"/>
    <w:rsid w:val="45EB4A6B"/>
    <w:rsid w:val="45F611DA"/>
    <w:rsid w:val="46096A03"/>
    <w:rsid w:val="460B5D82"/>
    <w:rsid w:val="460B6D08"/>
    <w:rsid w:val="46182C3B"/>
    <w:rsid w:val="462F1FCE"/>
    <w:rsid w:val="463404F7"/>
    <w:rsid w:val="463728BB"/>
    <w:rsid w:val="46584E62"/>
    <w:rsid w:val="46626D3B"/>
    <w:rsid w:val="466C5C96"/>
    <w:rsid w:val="46702D3F"/>
    <w:rsid w:val="46913F7C"/>
    <w:rsid w:val="46A47DB8"/>
    <w:rsid w:val="46D162D3"/>
    <w:rsid w:val="46DC6F8F"/>
    <w:rsid w:val="46EC324D"/>
    <w:rsid w:val="472650B0"/>
    <w:rsid w:val="476B5554"/>
    <w:rsid w:val="477E1459"/>
    <w:rsid w:val="47A46FC2"/>
    <w:rsid w:val="47BE707C"/>
    <w:rsid w:val="4807438B"/>
    <w:rsid w:val="48322D99"/>
    <w:rsid w:val="48644389"/>
    <w:rsid w:val="489208F8"/>
    <w:rsid w:val="48BD4B29"/>
    <w:rsid w:val="48F5687F"/>
    <w:rsid w:val="48F770B2"/>
    <w:rsid w:val="48FD2ACE"/>
    <w:rsid w:val="497528E1"/>
    <w:rsid w:val="499A0D98"/>
    <w:rsid w:val="49C2373A"/>
    <w:rsid w:val="49C83AA2"/>
    <w:rsid w:val="49CF36DA"/>
    <w:rsid w:val="49FD60C9"/>
    <w:rsid w:val="4A2C135E"/>
    <w:rsid w:val="4A306BDB"/>
    <w:rsid w:val="4A73034D"/>
    <w:rsid w:val="4A9D6BF8"/>
    <w:rsid w:val="4ABE360D"/>
    <w:rsid w:val="4AC81156"/>
    <w:rsid w:val="4AF85298"/>
    <w:rsid w:val="4B1538FE"/>
    <w:rsid w:val="4B340666"/>
    <w:rsid w:val="4B3C01ED"/>
    <w:rsid w:val="4B52549C"/>
    <w:rsid w:val="4B6D527B"/>
    <w:rsid w:val="4C877E4C"/>
    <w:rsid w:val="4C905DB4"/>
    <w:rsid w:val="4CD0219D"/>
    <w:rsid w:val="4CEE1900"/>
    <w:rsid w:val="4D271730"/>
    <w:rsid w:val="4D3409C7"/>
    <w:rsid w:val="4D3B4D44"/>
    <w:rsid w:val="4D7D542F"/>
    <w:rsid w:val="4DAC39FF"/>
    <w:rsid w:val="4DFF1712"/>
    <w:rsid w:val="4E2034F5"/>
    <w:rsid w:val="4E395B33"/>
    <w:rsid w:val="4E3F59F8"/>
    <w:rsid w:val="4E775410"/>
    <w:rsid w:val="4E853FE0"/>
    <w:rsid w:val="4EB910C1"/>
    <w:rsid w:val="4ECD1D37"/>
    <w:rsid w:val="4ED6142F"/>
    <w:rsid w:val="4EE45F5C"/>
    <w:rsid w:val="4F1E6B44"/>
    <w:rsid w:val="4F7E7998"/>
    <w:rsid w:val="4F9313C2"/>
    <w:rsid w:val="4F9E6D87"/>
    <w:rsid w:val="4FC37544"/>
    <w:rsid w:val="4FCF7C06"/>
    <w:rsid w:val="4FE81C21"/>
    <w:rsid w:val="4FFF4230"/>
    <w:rsid w:val="50006F4A"/>
    <w:rsid w:val="50083279"/>
    <w:rsid w:val="502217EC"/>
    <w:rsid w:val="5047629F"/>
    <w:rsid w:val="504B0FD2"/>
    <w:rsid w:val="5062065E"/>
    <w:rsid w:val="510B0A5B"/>
    <w:rsid w:val="512059EC"/>
    <w:rsid w:val="515B3BB3"/>
    <w:rsid w:val="51A514D0"/>
    <w:rsid w:val="51DA4FD9"/>
    <w:rsid w:val="522A2E9E"/>
    <w:rsid w:val="528705D3"/>
    <w:rsid w:val="52944537"/>
    <w:rsid w:val="529B3D96"/>
    <w:rsid w:val="52A81A1E"/>
    <w:rsid w:val="52A90693"/>
    <w:rsid w:val="52AC20D3"/>
    <w:rsid w:val="535256FE"/>
    <w:rsid w:val="53AA374E"/>
    <w:rsid w:val="53B42833"/>
    <w:rsid w:val="53EE1733"/>
    <w:rsid w:val="53EF7D4E"/>
    <w:rsid w:val="540172A2"/>
    <w:rsid w:val="541F763A"/>
    <w:rsid w:val="542C573E"/>
    <w:rsid w:val="543913FC"/>
    <w:rsid w:val="543E4C8E"/>
    <w:rsid w:val="54483DBB"/>
    <w:rsid w:val="548739F4"/>
    <w:rsid w:val="54A7730C"/>
    <w:rsid w:val="54C24526"/>
    <w:rsid w:val="55263F67"/>
    <w:rsid w:val="55702544"/>
    <w:rsid w:val="559F4058"/>
    <w:rsid w:val="55A37020"/>
    <w:rsid w:val="55BC63DE"/>
    <w:rsid w:val="561325CE"/>
    <w:rsid w:val="56AE43EF"/>
    <w:rsid w:val="56D90178"/>
    <w:rsid w:val="56DA1EBC"/>
    <w:rsid w:val="56E50998"/>
    <w:rsid w:val="57222551"/>
    <w:rsid w:val="57356A56"/>
    <w:rsid w:val="574F0077"/>
    <w:rsid w:val="57692F41"/>
    <w:rsid w:val="57724364"/>
    <w:rsid w:val="578836FB"/>
    <w:rsid w:val="57A374C0"/>
    <w:rsid w:val="57A82B28"/>
    <w:rsid w:val="57C26853"/>
    <w:rsid w:val="57DB0501"/>
    <w:rsid w:val="57EC0E08"/>
    <w:rsid w:val="583E0E3D"/>
    <w:rsid w:val="58571CBE"/>
    <w:rsid w:val="58876E00"/>
    <w:rsid w:val="58D3509E"/>
    <w:rsid w:val="58DB215B"/>
    <w:rsid w:val="58E46B48"/>
    <w:rsid w:val="5937060D"/>
    <w:rsid w:val="59753D32"/>
    <w:rsid w:val="59775898"/>
    <w:rsid w:val="59811A44"/>
    <w:rsid w:val="598C058A"/>
    <w:rsid w:val="59967D69"/>
    <w:rsid w:val="59A632FF"/>
    <w:rsid w:val="59C963A9"/>
    <w:rsid w:val="59EA1430"/>
    <w:rsid w:val="59F0089D"/>
    <w:rsid w:val="5A5714DF"/>
    <w:rsid w:val="5A6B2A16"/>
    <w:rsid w:val="5A6E79B4"/>
    <w:rsid w:val="5A6F2175"/>
    <w:rsid w:val="5A8160B2"/>
    <w:rsid w:val="5ABE5575"/>
    <w:rsid w:val="5ACC152E"/>
    <w:rsid w:val="5AD40268"/>
    <w:rsid w:val="5AD5270E"/>
    <w:rsid w:val="5AED426F"/>
    <w:rsid w:val="5AEE4843"/>
    <w:rsid w:val="5B354CEB"/>
    <w:rsid w:val="5B5F340B"/>
    <w:rsid w:val="5B641D29"/>
    <w:rsid w:val="5B66339A"/>
    <w:rsid w:val="5B865335"/>
    <w:rsid w:val="5BDA6E82"/>
    <w:rsid w:val="5BF43134"/>
    <w:rsid w:val="5C0E6AD8"/>
    <w:rsid w:val="5C2375AA"/>
    <w:rsid w:val="5C5441C9"/>
    <w:rsid w:val="5C5626A1"/>
    <w:rsid w:val="5C656AC6"/>
    <w:rsid w:val="5C8D15FA"/>
    <w:rsid w:val="5C9C1D17"/>
    <w:rsid w:val="5CAE0C47"/>
    <w:rsid w:val="5DA0336F"/>
    <w:rsid w:val="5DB138EA"/>
    <w:rsid w:val="5DD14238"/>
    <w:rsid w:val="5E055F02"/>
    <w:rsid w:val="5E18184F"/>
    <w:rsid w:val="5E1E2111"/>
    <w:rsid w:val="5E357F67"/>
    <w:rsid w:val="5E62334F"/>
    <w:rsid w:val="5E6E06CC"/>
    <w:rsid w:val="5E940435"/>
    <w:rsid w:val="5EA2350B"/>
    <w:rsid w:val="5EB576E4"/>
    <w:rsid w:val="5EB86059"/>
    <w:rsid w:val="5EC15C94"/>
    <w:rsid w:val="5EE66314"/>
    <w:rsid w:val="5F055AB2"/>
    <w:rsid w:val="5FB43C03"/>
    <w:rsid w:val="60681AC5"/>
    <w:rsid w:val="606C231C"/>
    <w:rsid w:val="606E03BE"/>
    <w:rsid w:val="60A41D8F"/>
    <w:rsid w:val="60A86AA4"/>
    <w:rsid w:val="60E17F7F"/>
    <w:rsid w:val="60EC573E"/>
    <w:rsid w:val="61192168"/>
    <w:rsid w:val="61243F32"/>
    <w:rsid w:val="614160B4"/>
    <w:rsid w:val="614B4F30"/>
    <w:rsid w:val="61610794"/>
    <w:rsid w:val="61741C46"/>
    <w:rsid w:val="61776BD8"/>
    <w:rsid w:val="6183227A"/>
    <w:rsid w:val="61E66124"/>
    <w:rsid w:val="6215553A"/>
    <w:rsid w:val="62212B22"/>
    <w:rsid w:val="62334297"/>
    <w:rsid w:val="62B45FE0"/>
    <w:rsid w:val="62E14A9D"/>
    <w:rsid w:val="62E216BA"/>
    <w:rsid w:val="62E6742B"/>
    <w:rsid w:val="62EB1E7C"/>
    <w:rsid w:val="62FE60E3"/>
    <w:rsid w:val="63117281"/>
    <w:rsid w:val="632B5FD8"/>
    <w:rsid w:val="63340738"/>
    <w:rsid w:val="63570515"/>
    <w:rsid w:val="637004A1"/>
    <w:rsid w:val="637116EB"/>
    <w:rsid w:val="63932343"/>
    <w:rsid w:val="64080FC4"/>
    <w:rsid w:val="64127138"/>
    <w:rsid w:val="644115A0"/>
    <w:rsid w:val="644A2972"/>
    <w:rsid w:val="64A27D41"/>
    <w:rsid w:val="64B15293"/>
    <w:rsid w:val="64BC1EA2"/>
    <w:rsid w:val="64CF3DB9"/>
    <w:rsid w:val="65661BDE"/>
    <w:rsid w:val="65717FB4"/>
    <w:rsid w:val="659B6816"/>
    <w:rsid w:val="659E196C"/>
    <w:rsid w:val="65B44022"/>
    <w:rsid w:val="66067E79"/>
    <w:rsid w:val="660B54E8"/>
    <w:rsid w:val="663E7B4A"/>
    <w:rsid w:val="664F6C65"/>
    <w:rsid w:val="666E0B6E"/>
    <w:rsid w:val="66717429"/>
    <w:rsid w:val="66930943"/>
    <w:rsid w:val="66A64BB7"/>
    <w:rsid w:val="66C952F7"/>
    <w:rsid w:val="66CD11A6"/>
    <w:rsid w:val="66F94866"/>
    <w:rsid w:val="671245A9"/>
    <w:rsid w:val="675730BA"/>
    <w:rsid w:val="6765495B"/>
    <w:rsid w:val="67872264"/>
    <w:rsid w:val="67E42276"/>
    <w:rsid w:val="680161FD"/>
    <w:rsid w:val="68273B36"/>
    <w:rsid w:val="682E046A"/>
    <w:rsid w:val="684A6136"/>
    <w:rsid w:val="68601091"/>
    <w:rsid w:val="68681983"/>
    <w:rsid w:val="689036F2"/>
    <w:rsid w:val="6890388A"/>
    <w:rsid w:val="68947B8A"/>
    <w:rsid w:val="689513D8"/>
    <w:rsid w:val="68A975C4"/>
    <w:rsid w:val="68B4793D"/>
    <w:rsid w:val="68BF527D"/>
    <w:rsid w:val="68C37AD4"/>
    <w:rsid w:val="68D3156D"/>
    <w:rsid w:val="68F60CCA"/>
    <w:rsid w:val="690D663C"/>
    <w:rsid w:val="694B10D5"/>
    <w:rsid w:val="69765793"/>
    <w:rsid w:val="69A61987"/>
    <w:rsid w:val="69E27A63"/>
    <w:rsid w:val="69E64CED"/>
    <w:rsid w:val="69FB51DD"/>
    <w:rsid w:val="6A251688"/>
    <w:rsid w:val="6A291709"/>
    <w:rsid w:val="6A3F07B1"/>
    <w:rsid w:val="6A5C73B2"/>
    <w:rsid w:val="6A626C32"/>
    <w:rsid w:val="6A7F0956"/>
    <w:rsid w:val="6A85721E"/>
    <w:rsid w:val="6A913B4A"/>
    <w:rsid w:val="6ACD489D"/>
    <w:rsid w:val="6AF62126"/>
    <w:rsid w:val="6B0968EE"/>
    <w:rsid w:val="6B183345"/>
    <w:rsid w:val="6B2E5068"/>
    <w:rsid w:val="6B562AE9"/>
    <w:rsid w:val="6B864FD0"/>
    <w:rsid w:val="6BEA0C83"/>
    <w:rsid w:val="6C0365A0"/>
    <w:rsid w:val="6C2D684D"/>
    <w:rsid w:val="6C383860"/>
    <w:rsid w:val="6C432FBF"/>
    <w:rsid w:val="6C445886"/>
    <w:rsid w:val="6C4C3150"/>
    <w:rsid w:val="6C5C2048"/>
    <w:rsid w:val="6C7C53FB"/>
    <w:rsid w:val="6C913175"/>
    <w:rsid w:val="6CA35C34"/>
    <w:rsid w:val="6CAB788D"/>
    <w:rsid w:val="6CBE7194"/>
    <w:rsid w:val="6CC50D4B"/>
    <w:rsid w:val="6CCC6C5D"/>
    <w:rsid w:val="6CCF5AB4"/>
    <w:rsid w:val="6D0C419B"/>
    <w:rsid w:val="6D341195"/>
    <w:rsid w:val="6D406B39"/>
    <w:rsid w:val="6D8570E8"/>
    <w:rsid w:val="6D95045E"/>
    <w:rsid w:val="6DD938A0"/>
    <w:rsid w:val="6DEF3AE4"/>
    <w:rsid w:val="6DF233A7"/>
    <w:rsid w:val="6DF6552F"/>
    <w:rsid w:val="6DFC0DEC"/>
    <w:rsid w:val="6E0015B3"/>
    <w:rsid w:val="6E1F00C5"/>
    <w:rsid w:val="6E523F21"/>
    <w:rsid w:val="6E527C8A"/>
    <w:rsid w:val="6E582B45"/>
    <w:rsid w:val="6E5A4041"/>
    <w:rsid w:val="6E731658"/>
    <w:rsid w:val="6E784416"/>
    <w:rsid w:val="6EA07BAA"/>
    <w:rsid w:val="6EEE7667"/>
    <w:rsid w:val="6F321A9E"/>
    <w:rsid w:val="6F632105"/>
    <w:rsid w:val="6F98557E"/>
    <w:rsid w:val="6F9A2749"/>
    <w:rsid w:val="6FC3279B"/>
    <w:rsid w:val="6FD46337"/>
    <w:rsid w:val="6FD47EDF"/>
    <w:rsid w:val="6FD66977"/>
    <w:rsid w:val="6FDB0A14"/>
    <w:rsid w:val="70146582"/>
    <w:rsid w:val="70260E4F"/>
    <w:rsid w:val="70264895"/>
    <w:rsid w:val="705C0C7E"/>
    <w:rsid w:val="70B57CED"/>
    <w:rsid w:val="70BE79FC"/>
    <w:rsid w:val="70DB09BB"/>
    <w:rsid w:val="70E15F6F"/>
    <w:rsid w:val="70F71991"/>
    <w:rsid w:val="71330F57"/>
    <w:rsid w:val="71360860"/>
    <w:rsid w:val="71762930"/>
    <w:rsid w:val="7184093F"/>
    <w:rsid w:val="719D097E"/>
    <w:rsid w:val="71A44D48"/>
    <w:rsid w:val="722003B9"/>
    <w:rsid w:val="72586264"/>
    <w:rsid w:val="72807AE5"/>
    <w:rsid w:val="729D01C9"/>
    <w:rsid w:val="72AF0811"/>
    <w:rsid w:val="72B76E30"/>
    <w:rsid w:val="72BF4A8A"/>
    <w:rsid w:val="72CC421C"/>
    <w:rsid w:val="72D2019B"/>
    <w:rsid w:val="72F62E40"/>
    <w:rsid w:val="730A2BE3"/>
    <w:rsid w:val="731333FE"/>
    <w:rsid w:val="73164834"/>
    <w:rsid w:val="7334265D"/>
    <w:rsid w:val="73684BA6"/>
    <w:rsid w:val="738B37B4"/>
    <w:rsid w:val="73A07949"/>
    <w:rsid w:val="73AB5E24"/>
    <w:rsid w:val="73D537E8"/>
    <w:rsid w:val="73DD5FC9"/>
    <w:rsid w:val="73E863C7"/>
    <w:rsid w:val="740207F9"/>
    <w:rsid w:val="74032821"/>
    <w:rsid w:val="741355F2"/>
    <w:rsid w:val="74236983"/>
    <w:rsid w:val="74617C0A"/>
    <w:rsid w:val="748F3A21"/>
    <w:rsid w:val="749977D1"/>
    <w:rsid w:val="74AB104C"/>
    <w:rsid w:val="74B146DD"/>
    <w:rsid w:val="74D35F61"/>
    <w:rsid w:val="74E5476F"/>
    <w:rsid w:val="74F032FA"/>
    <w:rsid w:val="75371BAD"/>
    <w:rsid w:val="75542E98"/>
    <w:rsid w:val="7563028D"/>
    <w:rsid w:val="756401AB"/>
    <w:rsid w:val="7579466A"/>
    <w:rsid w:val="758532AA"/>
    <w:rsid w:val="75F4244B"/>
    <w:rsid w:val="75F501FD"/>
    <w:rsid w:val="75FD795B"/>
    <w:rsid w:val="75FE5D12"/>
    <w:rsid w:val="761233F7"/>
    <w:rsid w:val="763F2A6A"/>
    <w:rsid w:val="764A7042"/>
    <w:rsid w:val="76705ADA"/>
    <w:rsid w:val="76BB460D"/>
    <w:rsid w:val="76CF2900"/>
    <w:rsid w:val="76F22AFE"/>
    <w:rsid w:val="770C3D84"/>
    <w:rsid w:val="77191830"/>
    <w:rsid w:val="77487071"/>
    <w:rsid w:val="77964940"/>
    <w:rsid w:val="77EC4053"/>
    <w:rsid w:val="77ED559E"/>
    <w:rsid w:val="77F1656A"/>
    <w:rsid w:val="77FD66F5"/>
    <w:rsid w:val="77FF3029"/>
    <w:rsid w:val="78070598"/>
    <w:rsid w:val="78254288"/>
    <w:rsid w:val="78680E1B"/>
    <w:rsid w:val="787D58B0"/>
    <w:rsid w:val="78B1016D"/>
    <w:rsid w:val="78B9382B"/>
    <w:rsid w:val="78FA6D5E"/>
    <w:rsid w:val="790378D7"/>
    <w:rsid w:val="79276D6F"/>
    <w:rsid w:val="792F6F53"/>
    <w:rsid w:val="793D79E9"/>
    <w:rsid w:val="794706A7"/>
    <w:rsid w:val="79606EEC"/>
    <w:rsid w:val="79690319"/>
    <w:rsid w:val="79841F8E"/>
    <w:rsid w:val="79BE0D59"/>
    <w:rsid w:val="79E31D5C"/>
    <w:rsid w:val="7A0F4F51"/>
    <w:rsid w:val="7A1455FC"/>
    <w:rsid w:val="7A150546"/>
    <w:rsid w:val="7A1A636D"/>
    <w:rsid w:val="7A2051E0"/>
    <w:rsid w:val="7A356C12"/>
    <w:rsid w:val="7A5243A0"/>
    <w:rsid w:val="7A614D66"/>
    <w:rsid w:val="7A7F5B24"/>
    <w:rsid w:val="7AA50980"/>
    <w:rsid w:val="7AE41A5C"/>
    <w:rsid w:val="7AED3EBD"/>
    <w:rsid w:val="7AF73A5C"/>
    <w:rsid w:val="7B022634"/>
    <w:rsid w:val="7B1D13A1"/>
    <w:rsid w:val="7B202537"/>
    <w:rsid w:val="7B512A61"/>
    <w:rsid w:val="7B5C23BD"/>
    <w:rsid w:val="7B8B0223"/>
    <w:rsid w:val="7BA416E4"/>
    <w:rsid w:val="7BBB2849"/>
    <w:rsid w:val="7BBE3444"/>
    <w:rsid w:val="7BCE7BEC"/>
    <w:rsid w:val="7C164C60"/>
    <w:rsid w:val="7C1C7A4D"/>
    <w:rsid w:val="7C5E0A3D"/>
    <w:rsid w:val="7C6E58E5"/>
    <w:rsid w:val="7C983397"/>
    <w:rsid w:val="7C9E470F"/>
    <w:rsid w:val="7CC77AA7"/>
    <w:rsid w:val="7CD53879"/>
    <w:rsid w:val="7D5D2CBD"/>
    <w:rsid w:val="7D8C777C"/>
    <w:rsid w:val="7DE718A8"/>
    <w:rsid w:val="7E2B4C09"/>
    <w:rsid w:val="7E667D6F"/>
    <w:rsid w:val="7E86216C"/>
    <w:rsid w:val="7EAF261F"/>
    <w:rsid w:val="7ECD59A6"/>
    <w:rsid w:val="7ED17EB4"/>
    <w:rsid w:val="7F043A0B"/>
    <w:rsid w:val="7F4B4C4A"/>
    <w:rsid w:val="7F632D97"/>
    <w:rsid w:val="7FE42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0F9DF"/>
  <w15:docId w15:val="{E727B26F-ED64-40F0-80EC-CE0E3D8DD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qFormat/>
    <w:pPr>
      <w:spacing w:after="0" w:line="240" w:lineRule="auto"/>
    </w:pPr>
    <w:rPr>
      <w:rFonts w:ascii="Segoe UI" w:hAnsi="Segoe UI" w:cs="Segoe UI"/>
      <w:sz w:val="18"/>
      <w:szCs w:val="18"/>
    </w:rPr>
  </w:style>
  <w:style w:type="character" w:styleId="Referincomentariu">
    <w:name w:val="annotation reference"/>
    <w:basedOn w:val="Fontdeparagrafimplicit"/>
    <w:uiPriority w:val="99"/>
    <w:semiHidden/>
    <w:unhideWhenUsed/>
    <w:qFormat/>
    <w:rPr>
      <w:sz w:val="16"/>
      <w:szCs w:val="16"/>
    </w:rPr>
  </w:style>
  <w:style w:type="paragraph" w:styleId="Textcomentariu">
    <w:name w:val="annotation text"/>
    <w:basedOn w:val="Normal"/>
    <w:link w:val="TextcomentariuCaracter"/>
    <w:uiPriority w:val="99"/>
    <w:semiHidden/>
    <w:unhideWhenUsed/>
    <w:qFormat/>
    <w:pPr>
      <w:spacing w:line="240" w:lineRule="auto"/>
    </w:pPr>
    <w:rPr>
      <w:sz w:val="20"/>
      <w:szCs w:val="20"/>
    </w:rPr>
  </w:style>
  <w:style w:type="paragraph" w:styleId="SubiectComentariu">
    <w:name w:val="annotation subject"/>
    <w:basedOn w:val="Textcomentariu"/>
    <w:next w:val="Textcomentariu"/>
    <w:link w:val="SubiectComentariuCaracter"/>
    <w:uiPriority w:val="99"/>
    <w:semiHidden/>
    <w:unhideWhenUsed/>
    <w:qFormat/>
    <w:rPr>
      <w:b/>
      <w:bCs/>
    </w:rPr>
  </w:style>
  <w:style w:type="character" w:styleId="HyperlinkParcurs">
    <w:name w:val="FollowedHyperlink"/>
    <w:basedOn w:val="Fontdeparagrafimplicit"/>
    <w:uiPriority w:val="99"/>
    <w:semiHidden/>
    <w:unhideWhenUsed/>
    <w:qFormat/>
    <w:rPr>
      <w:color w:val="954F72" w:themeColor="followedHyperlink"/>
      <w:u w:val="single"/>
    </w:rPr>
  </w:style>
  <w:style w:type="paragraph" w:styleId="Subsol">
    <w:name w:val="footer"/>
    <w:basedOn w:val="Normal"/>
    <w:link w:val="SubsolCaracter"/>
    <w:uiPriority w:val="99"/>
    <w:unhideWhenUsed/>
    <w:qFormat/>
    <w:pPr>
      <w:tabs>
        <w:tab w:val="center" w:pos="4680"/>
        <w:tab w:val="right" w:pos="9360"/>
      </w:tabs>
      <w:spacing w:after="0" w:line="240" w:lineRule="auto"/>
    </w:pPr>
  </w:style>
  <w:style w:type="paragraph" w:styleId="Antet">
    <w:name w:val="header"/>
    <w:basedOn w:val="Normal"/>
    <w:link w:val="AntetCaracter"/>
    <w:uiPriority w:val="99"/>
    <w:unhideWhenUsed/>
    <w:qFormat/>
    <w:pPr>
      <w:tabs>
        <w:tab w:val="center" w:pos="4680"/>
        <w:tab w:val="right" w:pos="9360"/>
      </w:tabs>
      <w:spacing w:after="0" w:line="240" w:lineRule="auto"/>
    </w:pPr>
  </w:style>
  <w:style w:type="character" w:styleId="Hyperlink">
    <w:name w:val="Hyperlink"/>
    <w:basedOn w:val="Fontdeparagrafimplicit"/>
    <w:uiPriority w:val="99"/>
    <w:semiHidden/>
    <w:unhideWhenUsed/>
    <w:qFormat/>
    <w:rPr>
      <w:color w:val="0000FF"/>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rPr>
  </w:style>
  <w:style w:type="table" w:styleId="Tabelgril">
    <w:name w:val="Table Grid"/>
    <w:basedOn w:val="Tabel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pPr>
      <w:ind w:left="720"/>
      <w:contextualSpacing/>
    </w:pPr>
  </w:style>
  <w:style w:type="paragraph" w:customStyle="1" w:styleId="Normal1">
    <w:name w:val="Normal1"/>
    <w:qFormat/>
    <w:pPr>
      <w:widowControl w:val="0"/>
      <w:suppressAutoHyphens/>
      <w:spacing w:after="160"/>
      <w:textAlignment w:val="baseline"/>
    </w:pPr>
    <w:rPr>
      <w:rFonts w:ascii="Liberation Serif" w:hAnsi="Liberation Serif" w:cs="Mangal"/>
      <w:color w:val="00000A"/>
      <w:sz w:val="24"/>
      <w:szCs w:val="24"/>
      <w:lang w:val="ro-RO" w:eastAsia="zh-CN" w:bidi="hi-IN"/>
    </w:rPr>
  </w:style>
  <w:style w:type="character" w:customStyle="1" w:styleId="TextcomentariuCaracter">
    <w:name w:val="Text comentariu Caracter"/>
    <w:basedOn w:val="Fontdeparagrafimplicit"/>
    <w:link w:val="Textcomentariu"/>
    <w:uiPriority w:val="99"/>
    <w:semiHidden/>
    <w:qFormat/>
    <w:rPr>
      <w:sz w:val="20"/>
      <w:szCs w:val="20"/>
    </w:rPr>
  </w:style>
  <w:style w:type="character" w:customStyle="1" w:styleId="TextnBalonCaracter">
    <w:name w:val="Text în Balon Caracter"/>
    <w:basedOn w:val="Fontdeparagrafimplicit"/>
    <w:link w:val="TextnBalon"/>
    <w:uiPriority w:val="99"/>
    <w:semiHidden/>
    <w:qFormat/>
    <w:rPr>
      <w:rFonts w:ascii="Segoe UI" w:hAnsi="Segoe UI" w:cs="Segoe UI"/>
      <w:sz w:val="18"/>
      <w:szCs w:val="18"/>
    </w:rPr>
  </w:style>
  <w:style w:type="character" w:customStyle="1" w:styleId="AntetCaracter">
    <w:name w:val="Antet Caracter"/>
    <w:basedOn w:val="Fontdeparagrafimplicit"/>
    <w:link w:val="Antet"/>
    <w:uiPriority w:val="99"/>
    <w:qFormat/>
  </w:style>
  <w:style w:type="character" w:customStyle="1" w:styleId="SubsolCaracter">
    <w:name w:val="Subsol Caracter"/>
    <w:basedOn w:val="Fontdeparagrafimplicit"/>
    <w:link w:val="Subsol"/>
    <w:uiPriority w:val="99"/>
    <w:qFormat/>
  </w:style>
  <w:style w:type="character" w:customStyle="1" w:styleId="SubiectComentariuCaracter">
    <w:name w:val="Subiect Comentariu Caracter"/>
    <w:basedOn w:val="TextcomentariuCaracter"/>
    <w:link w:val="SubiectComentariu"/>
    <w:uiPriority w:val="99"/>
    <w:semiHidden/>
    <w:qFormat/>
    <w:rPr>
      <w:b/>
      <w:bCs/>
      <w:sz w:val="20"/>
      <w:szCs w:val="20"/>
    </w:rPr>
  </w:style>
  <w:style w:type="character" w:customStyle="1" w:styleId="rvts3">
    <w:name w:val="rvts3"/>
    <w:basedOn w:val="Fontdeparagrafimplicit"/>
    <w:qFormat/>
  </w:style>
  <w:style w:type="character" w:customStyle="1" w:styleId="rvts6">
    <w:name w:val="rvts6"/>
    <w:basedOn w:val="Fontdeparagrafimplicit"/>
    <w:qFormat/>
  </w:style>
  <w:style w:type="paragraph" w:customStyle="1" w:styleId="DefaultText">
    <w:name w:val="Default Text"/>
    <w:qFormat/>
    <w:pPr>
      <w:widowControl w:val="0"/>
      <w:suppressAutoHyphens/>
      <w:autoSpaceDN w:val="0"/>
      <w:textAlignment w:val="baseline"/>
    </w:pPr>
    <w:rPr>
      <w:color w:val="000000"/>
      <w:kern w:val="3"/>
      <w:sz w:val="24"/>
      <w:szCs w:val="24"/>
      <w:lang w:val="ro-RO" w:eastAsia="zh-CN" w:bidi="hi-IN"/>
    </w:rPr>
  </w:style>
  <w:style w:type="paragraph" w:customStyle="1" w:styleId="msonormal0">
    <w:name w:val="msonormal"/>
    <w:basedOn w:val="Normal"/>
    <w:uiPriority w:val="99"/>
    <w:semiHidden/>
    <w:qFormat/>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F45235-034C-45D4-A558-853BD28B8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106</Pages>
  <Words>36301</Words>
  <Characters>210549</Characters>
  <Application>Microsoft Office Word</Application>
  <DocSecurity>0</DocSecurity>
  <Lines>1754</Lines>
  <Paragraphs>492</Paragraphs>
  <ScaleCrop>false</ScaleCrop>
  <HeadingPairs>
    <vt:vector size="2" baseType="variant">
      <vt:variant>
        <vt:lpstr>Titlu</vt:lpstr>
      </vt:variant>
      <vt:variant>
        <vt:i4>1</vt:i4>
      </vt:variant>
    </vt:vector>
  </HeadingPairs>
  <TitlesOfParts>
    <vt:vector size="1" baseType="lpstr">
      <vt:lpstr/>
    </vt:vector>
  </TitlesOfParts>
  <Company>Ministerul Finantelor Publice</Company>
  <LinksUpToDate>false</LinksUpToDate>
  <CharactersWithSpaces>246358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ALICE-LUCIANA BUNEA</dc:creator>
  <cp:lastModifiedBy>Gabriela.Cuzdriorean</cp:lastModifiedBy>
  <cp:revision>2</cp:revision>
  <cp:lastPrinted>2024-12-13T12:27:00Z</cp:lastPrinted>
  <dcterms:created xsi:type="dcterms:W3CDTF">2024-12-13T13:29:00Z</dcterms:created>
  <dcterms:modified xsi:type="dcterms:W3CDTF">2024-12-13T13:29:00Z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C56F9DC48C9F489CBA6627A26BC383DA</vt:lpwstr>
  </property>
</Properties>
</file>